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48239" w14:textId="77777777" w:rsidR="00C34221" w:rsidRPr="00C34221" w:rsidRDefault="00C34221" w:rsidP="00C34221">
      <w:pPr>
        <w:spacing w:after="0" w:line="480" w:lineRule="auto"/>
        <w:jc w:val="center"/>
        <w:rPr>
          <w:rFonts w:ascii="Times New Roman" w:eastAsia="Times New Roman" w:hAnsi="Times New Roman" w:cs="Times New Roman"/>
          <w:sz w:val="24"/>
          <w:szCs w:val="24"/>
          <w:lang/>
        </w:rPr>
      </w:pPr>
      <w:r w:rsidRPr="00C34221">
        <w:rPr>
          <w:rFonts w:ascii="Times New Roman" w:eastAsia="Times New Roman" w:hAnsi="Times New Roman" w:cs="Times New Roman"/>
          <w:b/>
          <w:bCs/>
          <w:color w:val="000000"/>
          <w:sz w:val="48"/>
          <w:szCs w:val="48"/>
          <w:lang/>
        </w:rPr>
        <w:t>The Role of the Nurse in Quality and Patient Safety </w:t>
      </w:r>
    </w:p>
    <w:p w14:paraId="2E44885E" w14:textId="77777777" w:rsidR="00C34221" w:rsidRPr="00C34221" w:rsidRDefault="00C34221" w:rsidP="00C34221">
      <w:pPr>
        <w:spacing w:after="0" w:line="480" w:lineRule="auto"/>
        <w:outlineLvl w:val="0"/>
        <w:rPr>
          <w:rFonts w:ascii="Times New Roman" w:eastAsia="Times New Roman" w:hAnsi="Times New Roman" w:cs="Times New Roman"/>
          <w:b/>
          <w:bCs/>
          <w:kern w:val="36"/>
          <w:sz w:val="48"/>
          <w:szCs w:val="48"/>
          <w:lang/>
        </w:rPr>
      </w:pPr>
      <w:r w:rsidRPr="00C34221">
        <w:rPr>
          <w:rFonts w:ascii="Times New Roman" w:eastAsia="Times New Roman" w:hAnsi="Times New Roman" w:cs="Times New Roman"/>
          <w:b/>
          <w:bCs/>
          <w:color w:val="000000"/>
          <w:kern w:val="36"/>
          <w:sz w:val="40"/>
          <w:szCs w:val="40"/>
          <w:lang/>
        </w:rPr>
        <w:t>Introduction</w:t>
      </w:r>
    </w:p>
    <w:p w14:paraId="163058D1" w14:textId="77777777" w:rsidR="00C34221" w:rsidRPr="00C34221" w:rsidRDefault="00C34221" w:rsidP="00C34221">
      <w:pPr>
        <w:spacing w:after="0" w:line="480" w:lineRule="auto"/>
        <w:ind w:firstLine="72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lang/>
        </w:rPr>
        <w:t>This paper highlights the dangers of allergies according to Nation Patient Safety Goal (NPSG) standards. Allergies are chronic conditions which are indiscriminately dispersed worldwide. The associated symptoms range from mild to life-threatening.  Allergic reactions begin in the immune system, when the immune system overreacts to an allergen, causing the production of immunoglobulin E (IgE) antibodies, which travel to histamine-releasing cells causing the release of histamine among other chemicals which instigate an allergic reaction (Dhaini et al., 2016). The occurrence of hypersensitivity responses to foods which have some specific proteins has borne significant clinical challenges. These allergens are conserved in plant and animal species. Molecular biology studies have elucidated the characteristics of these allergens, whereas clinical studies have been left behind. This document determines the risk of allergic reactions to a variety of plant-derived foods which might share proteins with latex and pollens (</w:t>
      </w:r>
      <w:r w:rsidRPr="00C34221">
        <w:rPr>
          <w:rFonts w:ascii="Times New Roman" w:eastAsia="Times New Roman" w:hAnsi="Times New Roman" w:cs="Times New Roman"/>
          <w:color w:val="000000"/>
          <w:sz w:val="24"/>
          <w:szCs w:val="24"/>
          <w:shd w:val="clear" w:color="auto" w:fill="FFFFFF"/>
          <w:lang/>
        </w:rPr>
        <w:t>Canonica et al., 2014</w:t>
      </w:r>
      <w:r w:rsidRPr="00C34221">
        <w:rPr>
          <w:rFonts w:ascii="Times New Roman" w:eastAsia="Times New Roman" w:hAnsi="Times New Roman" w:cs="Times New Roman"/>
          <w:color w:val="000000"/>
          <w:sz w:val="24"/>
          <w:szCs w:val="24"/>
          <w:lang/>
        </w:rPr>
        <w:t>). The goal is the provision of background for improved risk assessment and a framework through which the clinical issues raised by allergies can be approached.</w:t>
      </w:r>
    </w:p>
    <w:p w14:paraId="57CBF529" w14:textId="77777777" w:rsidR="00C34221" w:rsidRPr="00C34221" w:rsidRDefault="00C34221" w:rsidP="00C34221">
      <w:pPr>
        <w:spacing w:after="0" w:line="480" w:lineRule="auto"/>
        <w:outlineLvl w:val="0"/>
        <w:rPr>
          <w:rFonts w:ascii="Times New Roman" w:eastAsia="Times New Roman" w:hAnsi="Times New Roman" w:cs="Times New Roman"/>
          <w:b/>
          <w:bCs/>
          <w:kern w:val="36"/>
          <w:sz w:val="48"/>
          <w:szCs w:val="48"/>
          <w:lang/>
        </w:rPr>
      </w:pPr>
      <w:r w:rsidRPr="00C34221">
        <w:rPr>
          <w:rFonts w:ascii="Times New Roman" w:eastAsia="Times New Roman" w:hAnsi="Times New Roman" w:cs="Times New Roman"/>
          <w:b/>
          <w:bCs/>
          <w:color w:val="000000"/>
          <w:kern w:val="36"/>
          <w:sz w:val="40"/>
          <w:szCs w:val="40"/>
          <w:lang/>
        </w:rPr>
        <w:t>Clinical Problems Caused by Allergies</w:t>
      </w:r>
    </w:p>
    <w:p w14:paraId="4688F851" w14:textId="77777777" w:rsidR="00C34221" w:rsidRPr="00C34221" w:rsidRDefault="00C34221" w:rsidP="00C34221">
      <w:pPr>
        <w:spacing w:after="0" w:line="480" w:lineRule="auto"/>
        <w:ind w:firstLine="72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lang/>
        </w:rPr>
        <w:t>Allergies occur when the immune system reacts to a harmless substance. Atopy is a condition which leaves individuals prone to allergic reactions. The condition is genetic. Allergies leave inflammations from immune system reactions, which then causes allergic rhinitis, conjunctivitis, eczema, hives or asthma. Of note is that an allergen does not cause allergic reactions to everyone. </w:t>
      </w:r>
    </w:p>
    <w:p w14:paraId="0FAB0DC6" w14:textId="77777777" w:rsidR="00C34221" w:rsidRPr="00C34221" w:rsidRDefault="00C34221" w:rsidP="00C34221">
      <w:pPr>
        <w:spacing w:after="0" w:line="480" w:lineRule="auto"/>
        <w:ind w:firstLine="72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lang/>
        </w:rPr>
        <w:lastRenderedPageBreak/>
        <w:t>In healthcare centers, the dangers of causing allergic reactions are high. This is so because of the use of Latex based gloves in performing procedures, as a safety measure for both the patient and the healthcare professional. Worthy of note is the nature of latex gloves. The material used to design the glove is a plant-based rubber, which contains some proteins which might trigger potential allergic reactions. Some medications as mentioned also cause allergic reactions because of the ingredients in the medicine (</w:t>
      </w:r>
      <w:r w:rsidRPr="00C34221">
        <w:rPr>
          <w:rFonts w:ascii="Times New Roman" w:eastAsia="Times New Roman" w:hAnsi="Times New Roman" w:cs="Times New Roman"/>
          <w:color w:val="000000"/>
          <w:sz w:val="24"/>
          <w:szCs w:val="24"/>
          <w:shd w:val="clear" w:color="auto" w:fill="FFFFFF"/>
          <w:lang/>
        </w:rPr>
        <w:t>Canonica et al., 2014</w:t>
      </w:r>
      <w:r w:rsidRPr="00C34221">
        <w:rPr>
          <w:rFonts w:ascii="Times New Roman" w:eastAsia="Times New Roman" w:hAnsi="Times New Roman" w:cs="Times New Roman"/>
          <w:color w:val="000000"/>
          <w:sz w:val="24"/>
          <w:szCs w:val="24"/>
          <w:lang/>
        </w:rPr>
        <w:t>).</w:t>
      </w:r>
    </w:p>
    <w:p w14:paraId="303C304F" w14:textId="77777777" w:rsidR="00C34221" w:rsidRPr="00C34221" w:rsidRDefault="00C34221" w:rsidP="00C34221">
      <w:pPr>
        <w:spacing w:after="0" w:line="480" w:lineRule="auto"/>
        <w:outlineLvl w:val="0"/>
        <w:rPr>
          <w:rFonts w:ascii="Times New Roman" w:eastAsia="Times New Roman" w:hAnsi="Times New Roman" w:cs="Times New Roman"/>
          <w:b/>
          <w:bCs/>
          <w:kern w:val="36"/>
          <w:sz w:val="48"/>
          <w:szCs w:val="48"/>
          <w:lang/>
        </w:rPr>
      </w:pPr>
      <w:r w:rsidRPr="00C34221">
        <w:rPr>
          <w:rFonts w:ascii="Times New Roman" w:eastAsia="Times New Roman" w:hAnsi="Times New Roman" w:cs="Times New Roman"/>
          <w:b/>
          <w:bCs/>
          <w:color w:val="000000"/>
          <w:kern w:val="36"/>
          <w:sz w:val="40"/>
          <w:szCs w:val="40"/>
          <w:lang/>
        </w:rPr>
        <w:t>2018 National Patient Safety Goal</w:t>
      </w:r>
    </w:p>
    <w:p w14:paraId="10161634" w14:textId="77777777" w:rsidR="00C34221" w:rsidRPr="00C34221" w:rsidRDefault="00C34221" w:rsidP="00C34221">
      <w:pPr>
        <w:spacing w:after="0" w:line="480" w:lineRule="auto"/>
        <w:ind w:firstLine="72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lang/>
        </w:rPr>
        <w:t>NPSG.01.01.01 indicates the methodology of proper tagging. Under this goal, patients are required to be tagged using their names, and dates of birth, to ensure the correct medication and treatment is given to them (Fenner, 2018). Hazard to patient safety is prevalent in case of a mismatch between a patient and the medication intended for their care. Medication errors, wrong site procedures, transfusion errors, or diagnostic errors may occur when tagging is done incorrectly. The commission has standardized the process of identifying patients, to enhance safety and allow healthcare professionals to proceed to deliver clinical care to patients avoiding mistakes which at times are deadly (Fenner, 2018).</w:t>
      </w:r>
    </w:p>
    <w:p w14:paraId="3A5E71A7" w14:textId="77777777" w:rsidR="00C34221" w:rsidRPr="00C34221" w:rsidRDefault="00C34221" w:rsidP="00C34221">
      <w:pPr>
        <w:spacing w:after="0" w:line="480" w:lineRule="auto"/>
        <w:rPr>
          <w:rFonts w:ascii="Times New Roman" w:eastAsia="Times New Roman" w:hAnsi="Times New Roman" w:cs="Times New Roman"/>
          <w:sz w:val="24"/>
          <w:szCs w:val="24"/>
          <w:lang/>
        </w:rPr>
      </w:pPr>
      <w:r w:rsidRPr="00C34221">
        <w:rPr>
          <w:rFonts w:ascii="Times New Roman" w:eastAsia="Times New Roman" w:hAnsi="Times New Roman" w:cs="Times New Roman"/>
          <w:b/>
          <w:bCs/>
          <w:color w:val="000000"/>
          <w:sz w:val="40"/>
          <w:szCs w:val="40"/>
          <w:lang/>
        </w:rPr>
        <w:t>Process Improvement Tool</w:t>
      </w:r>
    </w:p>
    <w:p w14:paraId="543AE650" w14:textId="77777777" w:rsidR="00C34221" w:rsidRPr="00C34221" w:rsidRDefault="00C34221" w:rsidP="00C34221">
      <w:pPr>
        <w:spacing w:after="0" w:line="480" w:lineRule="auto"/>
        <w:ind w:firstLine="720"/>
        <w:rPr>
          <w:rFonts w:ascii="Times New Roman" w:eastAsia="Times New Roman" w:hAnsi="Times New Roman" w:cs="Times New Roman"/>
          <w:sz w:val="24"/>
          <w:szCs w:val="24"/>
          <w:lang/>
        </w:rPr>
      </w:pPr>
      <w:r w:rsidRPr="00C34221">
        <w:rPr>
          <w:rFonts w:ascii="Times New Roman" w:eastAsia="Times New Roman" w:hAnsi="Times New Roman" w:cs="Times New Roman"/>
          <w:i/>
          <w:iCs/>
          <w:color w:val="000000"/>
          <w:sz w:val="24"/>
          <w:szCs w:val="24"/>
          <w:lang/>
        </w:rPr>
        <w:t>Figure 1.</w:t>
      </w:r>
    </w:p>
    <w:p w14:paraId="72A27250" w14:textId="77777777" w:rsidR="00C34221" w:rsidRPr="00C34221" w:rsidRDefault="00C34221" w:rsidP="00C34221">
      <w:pPr>
        <w:spacing w:after="0" w:line="480" w:lineRule="auto"/>
        <w:ind w:firstLine="72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lang/>
        </w:rPr>
        <w:t>The process improvement tool is used to evaluate the quality of healthcare given at each point in the cycle. The proper identification of patients is core to the appropriate evaluation of each step in the improvement tool. NPSGs outline the importance of identification and indicate it as the first step. Throughout the process, there is identification and monitoring of other factors regarding a patient’s health, which require updating to the patients’ health record. Improper identification could lead to improper diagnosis, treatment, return checkup and premature discharge, or improper admission of patients (</w:t>
      </w:r>
      <w:r w:rsidRPr="00C34221">
        <w:rPr>
          <w:rFonts w:ascii="Times New Roman" w:eastAsia="Times New Roman" w:hAnsi="Times New Roman" w:cs="Times New Roman"/>
          <w:color w:val="000000"/>
          <w:sz w:val="24"/>
          <w:szCs w:val="24"/>
          <w:shd w:val="clear" w:color="auto" w:fill="FFFFFF"/>
          <w:lang/>
        </w:rPr>
        <w:t>Dhaini et al., 2016</w:t>
      </w:r>
      <w:r w:rsidRPr="00C34221">
        <w:rPr>
          <w:rFonts w:ascii="Times New Roman" w:eastAsia="Times New Roman" w:hAnsi="Times New Roman" w:cs="Times New Roman"/>
          <w:color w:val="000000"/>
          <w:sz w:val="24"/>
          <w:szCs w:val="24"/>
          <w:lang/>
        </w:rPr>
        <w:t xml:space="preserve">). The Joint Commission allows for nurses to modify their identification practices to allow better identification for improved </w:t>
      </w:r>
      <w:r w:rsidRPr="00C34221">
        <w:rPr>
          <w:rFonts w:ascii="Times New Roman" w:eastAsia="Times New Roman" w:hAnsi="Times New Roman" w:cs="Times New Roman"/>
          <w:color w:val="000000"/>
          <w:sz w:val="24"/>
          <w:szCs w:val="24"/>
          <w:lang/>
        </w:rPr>
        <w:lastRenderedPageBreak/>
        <w:t>diagnosis. Following the identification of a patient prone to certain allergens present, nurses should identify the patient specifically to allow treatment without complicating the patients’ health condition further.</w:t>
      </w:r>
    </w:p>
    <w:p w14:paraId="5D084C70" w14:textId="77777777" w:rsidR="00C34221" w:rsidRPr="00C34221" w:rsidRDefault="00C34221" w:rsidP="00C34221">
      <w:pPr>
        <w:spacing w:after="0" w:line="480" w:lineRule="auto"/>
        <w:ind w:firstLine="72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lang/>
        </w:rPr>
        <w:t>In summary, proper identification assists with the appropriate diagnosis. Adequate diagnosis improves treatment and reduces chances of follow up treatment procedures. Fair treatment and follow-up increase chances of successful recovery and discharge of a patient. All these factors are dependent on the accuracy of identification.</w:t>
      </w:r>
    </w:p>
    <w:p w14:paraId="22695BC0" w14:textId="77777777" w:rsidR="00C34221" w:rsidRPr="00C34221" w:rsidRDefault="00C34221" w:rsidP="00C34221">
      <w:pPr>
        <w:spacing w:after="0" w:line="480" w:lineRule="auto"/>
        <w:outlineLvl w:val="0"/>
        <w:rPr>
          <w:rFonts w:ascii="Times New Roman" w:eastAsia="Times New Roman" w:hAnsi="Times New Roman" w:cs="Times New Roman"/>
          <w:b/>
          <w:bCs/>
          <w:kern w:val="36"/>
          <w:sz w:val="48"/>
          <w:szCs w:val="48"/>
          <w:lang/>
        </w:rPr>
      </w:pPr>
      <w:r w:rsidRPr="00C34221">
        <w:rPr>
          <w:rFonts w:ascii="Times New Roman" w:eastAsia="Times New Roman" w:hAnsi="Times New Roman" w:cs="Times New Roman"/>
          <w:b/>
          <w:bCs/>
          <w:color w:val="000000"/>
          <w:kern w:val="36"/>
          <w:sz w:val="40"/>
          <w:szCs w:val="40"/>
          <w:lang/>
        </w:rPr>
        <w:t>Literature Review</w:t>
      </w:r>
    </w:p>
    <w:p w14:paraId="3EF1A047" w14:textId="77777777" w:rsidR="00C34221" w:rsidRPr="00C34221" w:rsidRDefault="00C34221" w:rsidP="00C34221">
      <w:pPr>
        <w:spacing w:after="0" w:line="480" w:lineRule="auto"/>
        <w:ind w:firstLine="72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lang/>
        </w:rPr>
        <w:t>Allergic reactions trigger various symptoms in the nose, throat, lining of the stomach, sinuses, lungs, or the skin. In some cases, these reactions trigger asthmatic responses (Regezi, Sciubba, &amp; Jordan, 2016). Anaphylaxis is a deadly situation caused by allergic reactions. Common allergens include; food, dust, pollen, insect stings, animal dander, mold, medication, and latex. This assessment indicates the clinical implications of this situation, and the role of nursing in the prevention of hypersensitivity. Non IgE induced allergies are also present in food protein allergies, increasing the difficulty of identifying potential allergens to susceptible patients. Enterocolitis (FPIES) is among the most severe food protein allergens which could pose a potentially deadly allergic reaction to a victim. Clinical outcomes are insufficient to mitigate affliction (</w:t>
      </w:r>
      <w:r w:rsidRPr="00C34221">
        <w:rPr>
          <w:rFonts w:ascii="Times New Roman" w:eastAsia="Times New Roman" w:hAnsi="Times New Roman" w:cs="Times New Roman"/>
          <w:color w:val="222222"/>
          <w:sz w:val="24"/>
          <w:szCs w:val="24"/>
          <w:shd w:val="clear" w:color="auto" w:fill="FFFFFF"/>
          <w:lang/>
        </w:rPr>
        <w:t>Nowak-Węgrzyn et al. 2017)</w:t>
      </w:r>
    </w:p>
    <w:p w14:paraId="569EA13A" w14:textId="77777777" w:rsidR="00C34221" w:rsidRPr="00C34221" w:rsidRDefault="00C34221" w:rsidP="00C34221">
      <w:pPr>
        <w:spacing w:after="0" w:line="480" w:lineRule="auto"/>
        <w:ind w:firstLine="72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shd w:val="clear" w:color="auto" w:fill="FFFFFF"/>
          <w:lang/>
        </w:rPr>
        <w:t>A health research revealed latex to be a prevalent cause allergic reactions to susceptible patients, and the public. The findings revealed that high a number of latex products were not approved by regulated government agencies, and only a handful were labelled as containing latex. These findings reveal the increased risk of exposure to latex based allergens. The development of alternative materials for use which were free from latex was the recommendation from this research. Additionally, the development of better process improvement tools which would suffice in mitigating contact with latex be implemented in health care systems (Wu, McIntosh, &amp; Liu, 2016).</w:t>
      </w:r>
    </w:p>
    <w:p w14:paraId="1E9C1B51" w14:textId="77777777" w:rsidR="00C34221" w:rsidRPr="00C34221" w:rsidRDefault="00C34221" w:rsidP="00C34221">
      <w:pPr>
        <w:spacing w:after="0" w:line="480" w:lineRule="auto"/>
        <w:ind w:firstLine="72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lang/>
        </w:rPr>
        <w:lastRenderedPageBreak/>
        <w:t>Additionally, the shortcoming of preclinical toxicology to forecast idiosyncratic reactions, and the possible mitigations to this phenomenon. Hepatotoxicity presents an unprecedented challenge in clinical drug development of drugs, which causes the failure of drugs in development, their withdrawal from markets, and change in labeling or limited usage. Idiosyncratic reactions occur as allergic or non-allergic in small clusters of individuals, with the culmination of conditions such as fever, eosinophilia or development of a rash. </w:t>
      </w:r>
    </w:p>
    <w:p w14:paraId="65D0C5D2" w14:textId="77777777" w:rsidR="00C34221" w:rsidRPr="00C34221" w:rsidRDefault="00C34221" w:rsidP="00C34221">
      <w:pPr>
        <w:spacing w:after="0" w:line="480" w:lineRule="auto"/>
        <w:ind w:firstLine="72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lang/>
        </w:rPr>
        <w:t>The Joint Commission advocates for healthcare institutions to modify their practices in line with the laid down regulations on the provision of quality and safety to patients, to enhance accountability and improve the care given to patients. This provision encompasses the proper identification of patients, to ensure that they receive the medication which they were intended to receive (Fenner, 2018). As identified earlier, latex is a trigger for allergic reactions for some patients. As a result, proper identification enables procedures over such patients using non-allergic alternatives, thereby improving the quality of service and promoting safety. As well, the appropriation of food within the hospital wards to admitted patients will be keen on avoiding allergen exposure to such patients (</w:t>
      </w:r>
      <w:r w:rsidRPr="00C34221">
        <w:rPr>
          <w:rFonts w:ascii="Times New Roman" w:eastAsia="Times New Roman" w:hAnsi="Times New Roman" w:cs="Times New Roman"/>
          <w:color w:val="000000"/>
          <w:sz w:val="24"/>
          <w:szCs w:val="24"/>
          <w:shd w:val="clear" w:color="auto" w:fill="FFFFFF"/>
          <w:lang/>
        </w:rPr>
        <w:t>Dhaini et al., 2016</w:t>
      </w:r>
      <w:r w:rsidRPr="00C34221">
        <w:rPr>
          <w:rFonts w:ascii="Times New Roman" w:eastAsia="Times New Roman" w:hAnsi="Times New Roman" w:cs="Times New Roman"/>
          <w:color w:val="000000"/>
          <w:sz w:val="24"/>
          <w:szCs w:val="24"/>
          <w:lang/>
        </w:rPr>
        <w:t>). All these points to the importance of the NPSG 01.01.01, which was placed first in the safety goals. In cases of patients with allergic reactions, proper identification becomes paramount. Failure to adhere to the standards set by the NPSG could expose a patient to a potentially life-threatening situation. This is so due to the severity of allergic reactions, and the rapid nature of the hypersensitive responses.</w:t>
      </w:r>
    </w:p>
    <w:p w14:paraId="1541E980" w14:textId="77777777" w:rsidR="00C34221" w:rsidRPr="00C34221" w:rsidRDefault="00C34221" w:rsidP="00C34221">
      <w:pPr>
        <w:spacing w:after="0" w:line="480" w:lineRule="auto"/>
        <w:ind w:firstLine="72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lang/>
        </w:rPr>
        <w:t xml:space="preserve">The process improvement tool is intended to address the imperfections of human error. By continually improving the administrative procedures as described by the Joint Commission, health care centers will be able to achieve high levels of client satisfaction. In the process, nurses can identify errors in identification, through continuous monitoring of the patient throughout the treatment process. The process tool necessitates the repeated use of a patients details throughout each process, to ensure consistency with the patient whether conscious or unconscious at the </w:t>
      </w:r>
      <w:r w:rsidRPr="00C34221">
        <w:rPr>
          <w:rFonts w:ascii="Times New Roman" w:eastAsia="Times New Roman" w:hAnsi="Times New Roman" w:cs="Times New Roman"/>
          <w:color w:val="000000"/>
          <w:sz w:val="24"/>
          <w:szCs w:val="24"/>
          <w:lang/>
        </w:rPr>
        <w:lastRenderedPageBreak/>
        <w:t>time of admission. In the diagnosis phase, patients are examined for potential allergies, known and unknown to them, before preparation for treatment.</w:t>
      </w:r>
    </w:p>
    <w:p w14:paraId="1CA78FAB" w14:textId="77777777" w:rsidR="00C34221" w:rsidRPr="00C34221" w:rsidRDefault="00C34221" w:rsidP="00C34221">
      <w:pPr>
        <w:spacing w:after="0" w:line="480" w:lineRule="auto"/>
        <w:outlineLvl w:val="0"/>
        <w:rPr>
          <w:rFonts w:ascii="Times New Roman" w:eastAsia="Times New Roman" w:hAnsi="Times New Roman" w:cs="Times New Roman"/>
          <w:b/>
          <w:bCs/>
          <w:kern w:val="36"/>
          <w:sz w:val="48"/>
          <w:szCs w:val="48"/>
          <w:lang/>
        </w:rPr>
      </w:pPr>
      <w:r w:rsidRPr="00C34221">
        <w:rPr>
          <w:rFonts w:ascii="Times New Roman" w:eastAsia="Times New Roman" w:hAnsi="Times New Roman" w:cs="Times New Roman"/>
          <w:b/>
          <w:bCs/>
          <w:color w:val="000000"/>
          <w:kern w:val="36"/>
          <w:sz w:val="40"/>
          <w:szCs w:val="40"/>
          <w:lang/>
        </w:rPr>
        <w:t>Conclusion</w:t>
      </w:r>
    </w:p>
    <w:p w14:paraId="633F677D" w14:textId="77777777" w:rsidR="00C34221" w:rsidRPr="00C34221" w:rsidRDefault="00C34221" w:rsidP="00C34221">
      <w:pPr>
        <w:spacing w:after="0" w:line="480" w:lineRule="auto"/>
        <w:ind w:firstLine="72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lang/>
        </w:rPr>
        <w:t>A better understanding of the clinical indicators of idiosyncratic drug reactions could assist determine hepatotoxicity where there is the absence of an experimental specimen. The extent to which the mechanisms of toxicity are dug specifically is hindered by a lack of knowledge, due to the rarity of the situation, and the isolation of cases under which they occur. On the other hand, the mechanism of hepatotoxicity of paracetamol in animal models could be used as a base to establish idiosyncratic toxicity in humans. The NPSG goal to improve the monitoring of high-risk patients prone to allergic reactions should include the provision of allergy indicators on the patient tags, to highlight the danger a patient face in the presence of certain elements. The incorporation of technological solutions to enhance indication of allergy-prone individuals should be done, with the use of RFID or other biometric machines. Such measures will effectively eliminate patient identification errors and mitigate unintended allergic reactions.</w:t>
      </w:r>
    </w:p>
    <w:p w14:paraId="1272147C" w14:textId="77777777" w:rsidR="00C34221" w:rsidRPr="00C34221" w:rsidRDefault="00C34221" w:rsidP="00C34221">
      <w:pPr>
        <w:spacing w:after="0" w:line="480" w:lineRule="auto"/>
        <w:outlineLvl w:val="0"/>
        <w:rPr>
          <w:rFonts w:ascii="Times New Roman" w:eastAsia="Times New Roman" w:hAnsi="Times New Roman" w:cs="Times New Roman"/>
          <w:b/>
          <w:bCs/>
          <w:kern w:val="36"/>
          <w:sz w:val="48"/>
          <w:szCs w:val="48"/>
          <w:lang/>
        </w:rPr>
      </w:pPr>
      <w:r w:rsidRPr="00C34221">
        <w:rPr>
          <w:rFonts w:ascii="Times New Roman" w:eastAsia="Times New Roman" w:hAnsi="Times New Roman" w:cs="Times New Roman"/>
          <w:b/>
          <w:bCs/>
          <w:color w:val="000000"/>
          <w:kern w:val="36"/>
          <w:sz w:val="40"/>
          <w:szCs w:val="40"/>
          <w:lang/>
        </w:rPr>
        <w:t>References</w:t>
      </w:r>
    </w:p>
    <w:p w14:paraId="3D888601" w14:textId="77777777" w:rsidR="00C34221" w:rsidRPr="00C34221" w:rsidRDefault="00C34221" w:rsidP="00C34221">
      <w:pPr>
        <w:spacing w:after="0" w:line="480" w:lineRule="auto"/>
        <w:ind w:firstLine="85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shd w:val="clear" w:color="auto" w:fill="FFFFFF"/>
          <w:lang/>
        </w:rPr>
        <w:t>Canonica, G. W., Cox, L., Pawankar, R., Baena-Cagnani, C. E., Blaiss, M., Bonini, S., &amp; van Wijk, R. G. (2014). Sublingual immunotherapy: World Allergy Organization position paper 2013 update. </w:t>
      </w:r>
      <w:r w:rsidRPr="00C34221">
        <w:rPr>
          <w:rFonts w:ascii="Times New Roman" w:eastAsia="Times New Roman" w:hAnsi="Times New Roman" w:cs="Times New Roman"/>
          <w:i/>
          <w:iCs/>
          <w:color w:val="000000"/>
          <w:sz w:val="24"/>
          <w:szCs w:val="24"/>
          <w:shd w:val="clear" w:color="auto" w:fill="FFFFFF"/>
          <w:lang/>
        </w:rPr>
        <w:t>World Allergy Organization Journal</w:t>
      </w:r>
      <w:r w:rsidRPr="00C34221">
        <w:rPr>
          <w:rFonts w:ascii="Times New Roman" w:eastAsia="Times New Roman" w:hAnsi="Times New Roman" w:cs="Times New Roman"/>
          <w:color w:val="000000"/>
          <w:sz w:val="24"/>
          <w:szCs w:val="24"/>
          <w:shd w:val="clear" w:color="auto" w:fill="FFFFFF"/>
          <w:lang/>
        </w:rPr>
        <w:t>, </w:t>
      </w:r>
      <w:r w:rsidRPr="00C34221">
        <w:rPr>
          <w:rFonts w:ascii="Times New Roman" w:eastAsia="Times New Roman" w:hAnsi="Times New Roman" w:cs="Times New Roman"/>
          <w:i/>
          <w:iCs/>
          <w:color w:val="000000"/>
          <w:sz w:val="24"/>
          <w:szCs w:val="24"/>
          <w:shd w:val="clear" w:color="auto" w:fill="FFFFFF"/>
          <w:lang/>
        </w:rPr>
        <w:t>7</w:t>
      </w:r>
      <w:r w:rsidRPr="00C34221">
        <w:rPr>
          <w:rFonts w:ascii="Times New Roman" w:eastAsia="Times New Roman" w:hAnsi="Times New Roman" w:cs="Times New Roman"/>
          <w:color w:val="000000"/>
          <w:sz w:val="24"/>
          <w:szCs w:val="24"/>
          <w:shd w:val="clear" w:color="auto" w:fill="FFFFFF"/>
          <w:lang/>
        </w:rPr>
        <w:t>(1), 1.</w:t>
      </w:r>
    </w:p>
    <w:p w14:paraId="3989AD9B" w14:textId="77777777" w:rsidR="00C34221" w:rsidRPr="00C34221" w:rsidRDefault="00C34221" w:rsidP="00C34221">
      <w:pPr>
        <w:spacing w:after="0" w:line="480" w:lineRule="auto"/>
        <w:ind w:firstLine="85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shd w:val="clear" w:color="auto" w:fill="FFFFFF"/>
          <w:lang/>
        </w:rPr>
        <w:t>Dhaini, S. R., Zúñiga, F., Ausserhofer, D., Simon, M., Kunz, R., De Geest, S., &amp; Schwendimann, R. (2016). Care workers health in Swiss nursing homes and its association with psychosocial work environment: a cross-sectional study. </w:t>
      </w:r>
      <w:r w:rsidRPr="00C34221">
        <w:rPr>
          <w:rFonts w:ascii="Times New Roman" w:eastAsia="Times New Roman" w:hAnsi="Times New Roman" w:cs="Times New Roman"/>
          <w:i/>
          <w:iCs/>
          <w:color w:val="000000"/>
          <w:sz w:val="24"/>
          <w:szCs w:val="24"/>
          <w:shd w:val="clear" w:color="auto" w:fill="FFFFFF"/>
          <w:lang/>
        </w:rPr>
        <w:t>International journal of nursing studies</w:t>
      </w:r>
      <w:r w:rsidRPr="00C34221">
        <w:rPr>
          <w:rFonts w:ascii="Times New Roman" w:eastAsia="Times New Roman" w:hAnsi="Times New Roman" w:cs="Times New Roman"/>
          <w:color w:val="000000"/>
          <w:sz w:val="24"/>
          <w:szCs w:val="24"/>
          <w:shd w:val="clear" w:color="auto" w:fill="FFFFFF"/>
          <w:lang/>
        </w:rPr>
        <w:t>, </w:t>
      </w:r>
      <w:r w:rsidRPr="00C34221">
        <w:rPr>
          <w:rFonts w:ascii="Times New Roman" w:eastAsia="Times New Roman" w:hAnsi="Times New Roman" w:cs="Times New Roman"/>
          <w:i/>
          <w:iCs/>
          <w:color w:val="000000"/>
          <w:sz w:val="24"/>
          <w:szCs w:val="24"/>
          <w:shd w:val="clear" w:color="auto" w:fill="FFFFFF"/>
          <w:lang/>
        </w:rPr>
        <w:t>53</w:t>
      </w:r>
      <w:r w:rsidRPr="00C34221">
        <w:rPr>
          <w:rFonts w:ascii="Times New Roman" w:eastAsia="Times New Roman" w:hAnsi="Times New Roman" w:cs="Times New Roman"/>
          <w:color w:val="000000"/>
          <w:sz w:val="24"/>
          <w:szCs w:val="24"/>
          <w:shd w:val="clear" w:color="auto" w:fill="FFFFFF"/>
          <w:lang/>
        </w:rPr>
        <w:t>, 105-115.</w:t>
      </w:r>
    </w:p>
    <w:p w14:paraId="71D5D398" w14:textId="77777777" w:rsidR="00C34221" w:rsidRPr="00C34221" w:rsidRDefault="00C34221" w:rsidP="00C34221">
      <w:pPr>
        <w:spacing w:after="0" w:line="480" w:lineRule="auto"/>
        <w:ind w:firstLine="85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lang/>
        </w:rPr>
        <w:lastRenderedPageBreak/>
        <w:t xml:space="preserve">Fenner, K. (2018). The Joint Commission’s Hospital National Patient Safety Goals for 2018.  </w:t>
      </w:r>
      <w:r w:rsidRPr="00C34221">
        <w:rPr>
          <w:rFonts w:ascii="Times New Roman" w:eastAsia="Times New Roman" w:hAnsi="Times New Roman" w:cs="Times New Roman"/>
          <w:i/>
          <w:iCs/>
          <w:color w:val="000000"/>
          <w:sz w:val="24"/>
          <w:szCs w:val="24"/>
          <w:lang/>
        </w:rPr>
        <w:t>The Joint Commission</w:t>
      </w:r>
      <w:r w:rsidRPr="00C34221">
        <w:rPr>
          <w:rFonts w:ascii="Times New Roman" w:eastAsia="Times New Roman" w:hAnsi="Times New Roman" w:cs="Times New Roman"/>
          <w:color w:val="000000"/>
          <w:sz w:val="24"/>
          <w:szCs w:val="24"/>
          <w:lang/>
        </w:rPr>
        <w:t>. [online] Available at: https://www.compass-clinical.com/the-joint-commission-national-patient-safety-goals-for-2018/ [Accessed 31 Aug. 2018].</w:t>
      </w:r>
    </w:p>
    <w:p w14:paraId="33236894" w14:textId="77777777" w:rsidR="00C34221" w:rsidRPr="00C34221" w:rsidRDefault="00C34221" w:rsidP="00C34221">
      <w:pPr>
        <w:spacing w:after="0" w:line="480" w:lineRule="auto"/>
        <w:ind w:firstLine="850"/>
        <w:rPr>
          <w:rFonts w:ascii="Times New Roman" w:eastAsia="Times New Roman" w:hAnsi="Times New Roman" w:cs="Times New Roman"/>
          <w:sz w:val="24"/>
          <w:szCs w:val="24"/>
          <w:lang/>
        </w:rPr>
      </w:pPr>
      <w:r w:rsidRPr="00C34221">
        <w:rPr>
          <w:rFonts w:ascii="Times New Roman" w:eastAsia="Times New Roman" w:hAnsi="Times New Roman" w:cs="Times New Roman"/>
          <w:color w:val="222222"/>
          <w:sz w:val="24"/>
          <w:szCs w:val="24"/>
          <w:shd w:val="clear" w:color="auto" w:fill="FFFFFF"/>
          <w:lang/>
        </w:rPr>
        <w:t>Nowak-Węgrzyn, A., Chehade, M., Groetch, M. E., Spergel, J. M., Wood, R. A., Allen, K., ... &amp; Whitehorn, T. B. (2017). International consensus guidelines for the diagnosis and management of food protein–induced enterocolitis syndrome: Executive summary—Workgroup Report of the Adverse Reactions to Foods Committee, American Academy of Allergy, Asthma &amp; Immunology. </w:t>
      </w:r>
      <w:r w:rsidRPr="00C34221">
        <w:rPr>
          <w:rFonts w:ascii="Times New Roman" w:eastAsia="Times New Roman" w:hAnsi="Times New Roman" w:cs="Times New Roman"/>
          <w:i/>
          <w:iCs/>
          <w:color w:val="222222"/>
          <w:sz w:val="24"/>
          <w:szCs w:val="24"/>
          <w:shd w:val="clear" w:color="auto" w:fill="FFFFFF"/>
          <w:lang/>
        </w:rPr>
        <w:t>Journal of allergy and clinical immunology</w:t>
      </w:r>
      <w:r w:rsidRPr="00C34221">
        <w:rPr>
          <w:rFonts w:ascii="Times New Roman" w:eastAsia="Times New Roman" w:hAnsi="Times New Roman" w:cs="Times New Roman"/>
          <w:color w:val="222222"/>
          <w:sz w:val="24"/>
          <w:szCs w:val="24"/>
          <w:shd w:val="clear" w:color="auto" w:fill="FFFFFF"/>
          <w:lang/>
        </w:rPr>
        <w:t>, </w:t>
      </w:r>
      <w:r w:rsidRPr="00C34221">
        <w:rPr>
          <w:rFonts w:ascii="Times New Roman" w:eastAsia="Times New Roman" w:hAnsi="Times New Roman" w:cs="Times New Roman"/>
          <w:i/>
          <w:iCs/>
          <w:color w:val="222222"/>
          <w:sz w:val="24"/>
          <w:szCs w:val="24"/>
          <w:shd w:val="clear" w:color="auto" w:fill="FFFFFF"/>
          <w:lang/>
        </w:rPr>
        <w:t>139</w:t>
      </w:r>
      <w:r w:rsidRPr="00C34221">
        <w:rPr>
          <w:rFonts w:ascii="Times New Roman" w:eastAsia="Times New Roman" w:hAnsi="Times New Roman" w:cs="Times New Roman"/>
          <w:color w:val="222222"/>
          <w:sz w:val="24"/>
          <w:szCs w:val="24"/>
          <w:shd w:val="clear" w:color="auto" w:fill="FFFFFF"/>
          <w:lang/>
        </w:rPr>
        <w:t>(4), 1111-1126.</w:t>
      </w:r>
    </w:p>
    <w:p w14:paraId="706FC111" w14:textId="77777777" w:rsidR="00C34221" w:rsidRPr="00C34221" w:rsidRDefault="00C34221" w:rsidP="00C34221">
      <w:pPr>
        <w:spacing w:after="0" w:line="480" w:lineRule="auto"/>
        <w:ind w:firstLine="850"/>
        <w:rPr>
          <w:rFonts w:ascii="Times New Roman" w:eastAsia="Times New Roman" w:hAnsi="Times New Roman" w:cs="Times New Roman"/>
          <w:sz w:val="24"/>
          <w:szCs w:val="24"/>
          <w:lang/>
        </w:rPr>
      </w:pPr>
      <w:r w:rsidRPr="00C34221">
        <w:rPr>
          <w:rFonts w:ascii="Times New Roman" w:eastAsia="Times New Roman" w:hAnsi="Times New Roman" w:cs="Times New Roman"/>
          <w:color w:val="000000"/>
          <w:sz w:val="24"/>
          <w:szCs w:val="24"/>
          <w:shd w:val="clear" w:color="auto" w:fill="FFFFFF"/>
          <w:lang/>
        </w:rPr>
        <w:t>Regezi, J. A., Sciubba, J. J., &amp; Jordan, R. C. (2016). </w:t>
      </w:r>
      <w:r w:rsidRPr="00C34221">
        <w:rPr>
          <w:rFonts w:ascii="Times New Roman" w:eastAsia="Times New Roman" w:hAnsi="Times New Roman" w:cs="Times New Roman"/>
          <w:i/>
          <w:iCs/>
          <w:color w:val="000000"/>
          <w:sz w:val="24"/>
          <w:szCs w:val="24"/>
          <w:shd w:val="clear" w:color="auto" w:fill="FFFFFF"/>
          <w:lang/>
        </w:rPr>
        <w:t>Oral pathology: clinical pathologic correlations</w:t>
      </w:r>
      <w:r w:rsidRPr="00C34221">
        <w:rPr>
          <w:rFonts w:ascii="Times New Roman" w:eastAsia="Times New Roman" w:hAnsi="Times New Roman" w:cs="Times New Roman"/>
          <w:color w:val="000000"/>
          <w:sz w:val="24"/>
          <w:szCs w:val="24"/>
          <w:shd w:val="clear" w:color="auto" w:fill="FFFFFF"/>
          <w:lang/>
        </w:rPr>
        <w:t>. Elsevier Health Sciences.</w:t>
      </w:r>
    </w:p>
    <w:p w14:paraId="0A4E9813" w14:textId="77777777" w:rsidR="00C34221" w:rsidRPr="00C34221" w:rsidRDefault="00C34221" w:rsidP="00C34221">
      <w:pPr>
        <w:spacing w:after="0" w:line="480" w:lineRule="auto"/>
        <w:ind w:firstLine="850"/>
        <w:rPr>
          <w:rFonts w:ascii="Times New Roman" w:eastAsia="Times New Roman" w:hAnsi="Times New Roman" w:cs="Times New Roman"/>
          <w:sz w:val="24"/>
          <w:szCs w:val="24"/>
          <w:lang/>
        </w:rPr>
      </w:pPr>
      <w:r w:rsidRPr="00C34221">
        <w:rPr>
          <w:rFonts w:ascii="Times New Roman" w:eastAsia="Times New Roman" w:hAnsi="Times New Roman" w:cs="Times New Roman"/>
          <w:color w:val="222222"/>
          <w:sz w:val="24"/>
          <w:szCs w:val="24"/>
          <w:shd w:val="clear" w:color="auto" w:fill="FFFFFF"/>
          <w:lang/>
        </w:rPr>
        <w:t>Wu, M., McIntosh, J., &amp; Liu, J. (2016). Current prevalence rate of latex allergy: Why it remains a problem? </w:t>
      </w:r>
      <w:r w:rsidRPr="00C34221">
        <w:rPr>
          <w:rFonts w:ascii="Times New Roman" w:eastAsia="Times New Roman" w:hAnsi="Times New Roman" w:cs="Times New Roman"/>
          <w:i/>
          <w:iCs/>
          <w:color w:val="222222"/>
          <w:sz w:val="24"/>
          <w:szCs w:val="24"/>
          <w:shd w:val="clear" w:color="auto" w:fill="FFFFFF"/>
          <w:lang/>
        </w:rPr>
        <w:t>Journal of occupational health</w:t>
      </w:r>
      <w:r w:rsidRPr="00C34221">
        <w:rPr>
          <w:rFonts w:ascii="Times New Roman" w:eastAsia="Times New Roman" w:hAnsi="Times New Roman" w:cs="Times New Roman"/>
          <w:color w:val="222222"/>
          <w:sz w:val="24"/>
          <w:szCs w:val="24"/>
          <w:shd w:val="clear" w:color="auto" w:fill="FFFFFF"/>
          <w:lang/>
        </w:rPr>
        <w:t>, </w:t>
      </w:r>
      <w:r w:rsidRPr="00C34221">
        <w:rPr>
          <w:rFonts w:ascii="Times New Roman" w:eastAsia="Times New Roman" w:hAnsi="Times New Roman" w:cs="Times New Roman"/>
          <w:i/>
          <w:iCs/>
          <w:color w:val="222222"/>
          <w:sz w:val="24"/>
          <w:szCs w:val="24"/>
          <w:shd w:val="clear" w:color="auto" w:fill="FFFFFF"/>
          <w:lang/>
        </w:rPr>
        <w:t>58</w:t>
      </w:r>
      <w:r w:rsidRPr="00C34221">
        <w:rPr>
          <w:rFonts w:ascii="Times New Roman" w:eastAsia="Times New Roman" w:hAnsi="Times New Roman" w:cs="Times New Roman"/>
          <w:color w:val="222222"/>
          <w:sz w:val="24"/>
          <w:szCs w:val="24"/>
          <w:shd w:val="clear" w:color="auto" w:fill="FFFFFF"/>
          <w:lang/>
        </w:rPr>
        <w:t>(2), 138-144.</w:t>
      </w:r>
    </w:p>
    <w:p w14:paraId="1D05AD88" w14:textId="042CBDCA" w:rsidR="000D1121" w:rsidRDefault="00C34221" w:rsidP="00C34221">
      <w:r w:rsidRPr="00C34221">
        <w:rPr>
          <w:rFonts w:ascii="Times New Roman" w:eastAsia="Times New Roman" w:hAnsi="Times New Roman" w:cs="Times New Roman"/>
          <w:sz w:val="24"/>
          <w:szCs w:val="24"/>
          <w:lang/>
        </w:rPr>
        <w:br/>
      </w:r>
    </w:p>
    <w:sectPr w:rsidR="000D1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35"/>
    <w:rsid w:val="000D1121"/>
    <w:rsid w:val="00C34221"/>
    <w:rsid w:val="00DD6E3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AD440-DDFE-48AF-BE3F-34011A65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34221"/>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221"/>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C3422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42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1635</Words>
  <Characters>9321</Characters>
  <Application>Microsoft Office Word</Application>
  <DocSecurity>0</DocSecurity>
  <Lines>77</Lines>
  <Paragraphs>21</Paragraphs>
  <ScaleCrop>false</ScaleCrop>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2022-11-30T15:24:00Z</dcterms:created>
  <dcterms:modified xsi:type="dcterms:W3CDTF">2022-11-30T15:25:00Z</dcterms:modified>
</cp:coreProperties>
</file>