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071AB" w14:textId="77777777" w:rsidR="0059408A" w:rsidRPr="0059408A" w:rsidRDefault="0059408A" w:rsidP="0059408A">
      <w:pPr>
        <w:spacing w:after="0" w:line="480" w:lineRule="auto"/>
        <w:jc w:val="center"/>
        <w:rPr>
          <w:rFonts w:ascii="Times New Roman" w:eastAsia="Times New Roman" w:hAnsi="Times New Roman" w:cs="Times New Roman"/>
          <w:sz w:val="24"/>
          <w:szCs w:val="24"/>
          <w:lang/>
        </w:rPr>
      </w:pPr>
      <w:r w:rsidRPr="0059408A">
        <w:rPr>
          <w:rFonts w:ascii="Times New Roman" w:eastAsia="Times New Roman" w:hAnsi="Times New Roman" w:cs="Times New Roman"/>
          <w:b/>
          <w:bCs/>
          <w:color w:val="000000"/>
          <w:sz w:val="48"/>
          <w:szCs w:val="48"/>
          <w:lang/>
        </w:rPr>
        <w:t>Anger Management </w:t>
      </w:r>
    </w:p>
    <w:p w14:paraId="7C0585D5" w14:textId="77777777" w:rsidR="0059408A" w:rsidRPr="0059408A" w:rsidRDefault="0059408A" w:rsidP="0059408A">
      <w:pPr>
        <w:spacing w:after="0" w:line="480" w:lineRule="auto"/>
        <w:jc w:val="both"/>
        <w:rPr>
          <w:rFonts w:ascii="Times New Roman" w:eastAsia="Times New Roman" w:hAnsi="Times New Roman" w:cs="Times New Roman"/>
          <w:sz w:val="24"/>
          <w:szCs w:val="24"/>
          <w:lang/>
        </w:rPr>
      </w:pPr>
      <w:r w:rsidRPr="0059408A">
        <w:rPr>
          <w:rFonts w:ascii="Times New Roman" w:eastAsia="Times New Roman" w:hAnsi="Times New Roman" w:cs="Times New Roman"/>
          <w:color w:val="000000"/>
          <w:sz w:val="24"/>
          <w:szCs w:val="24"/>
          <w:lang/>
        </w:rPr>
        <w:t>According to Kelly (2007), anger is defined as an emotional state which is experienced in multiple ways and the levels may include affective, cognitive, behavioral and psychological. On the other hand Bandura, (1982b).  describes anger in terms of internal feeling state which is related with a particular perpetual and cognitive distortions and deficiencies. According to the author, anger may vary in intensity, frequency, duration and response from one individual to another. Thus anger is a behavioral feeling and state of mind that if not curbed can result ot undesired outcomes one or both parties. In addition, anger and aggression are qualities that tend to go together (Kelly. 20). However, it is not obvious that people who experience anger react aggressively. Factors such as social affiliation, cultural or environmental influences are key in the moderation of the behaviors portrayed in the occurrence of a anger-provoking situation.</w:t>
      </w:r>
    </w:p>
    <w:p w14:paraId="7AEC3EFA" w14:textId="77777777" w:rsidR="0059408A" w:rsidRPr="0059408A" w:rsidRDefault="0059408A" w:rsidP="0059408A">
      <w:pPr>
        <w:spacing w:after="0" w:line="480" w:lineRule="auto"/>
        <w:ind w:firstLine="720"/>
        <w:jc w:val="both"/>
        <w:rPr>
          <w:rFonts w:ascii="Times New Roman" w:eastAsia="Times New Roman" w:hAnsi="Times New Roman" w:cs="Times New Roman"/>
          <w:sz w:val="24"/>
          <w:szCs w:val="24"/>
          <w:lang/>
        </w:rPr>
      </w:pPr>
      <w:r w:rsidRPr="0059408A">
        <w:rPr>
          <w:rFonts w:ascii="Times New Roman" w:eastAsia="Times New Roman" w:hAnsi="Times New Roman" w:cs="Times New Roman"/>
          <w:color w:val="000000"/>
          <w:sz w:val="24"/>
          <w:szCs w:val="24"/>
          <w:lang/>
        </w:rPr>
        <w:t>In Social Cognitive theory, the change of one’s behavior is determined by personal, environmental and behavioral factors. For instance, the thoughts of individuals may influence the behavior that they adopt. This is a principle to that is congruent to the principles of self-efficacy. The characteristics of an individual can also elicit some responses from the social surrounding. The theory of social learning focuses on the interactions that are reciprocal and that hypothetically determine behavior change</w:t>
      </w:r>
    </w:p>
    <w:p w14:paraId="5438EDBD" w14:textId="77777777" w:rsidR="0059408A" w:rsidRPr="0059408A" w:rsidRDefault="0059408A" w:rsidP="0059408A">
      <w:pPr>
        <w:spacing w:after="0" w:line="480" w:lineRule="auto"/>
        <w:ind w:firstLine="720"/>
        <w:jc w:val="both"/>
        <w:rPr>
          <w:rFonts w:ascii="Times New Roman" w:eastAsia="Times New Roman" w:hAnsi="Times New Roman" w:cs="Times New Roman"/>
          <w:sz w:val="24"/>
          <w:szCs w:val="24"/>
          <w:lang/>
        </w:rPr>
      </w:pPr>
      <w:r w:rsidRPr="0059408A">
        <w:rPr>
          <w:rFonts w:ascii="Times New Roman" w:eastAsia="Times New Roman" w:hAnsi="Times New Roman" w:cs="Times New Roman"/>
          <w:color w:val="000000"/>
          <w:sz w:val="24"/>
          <w:szCs w:val="24"/>
          <w:lang/>
        </w:rPr>
        <w:t xml:space="preserve">I learned the behaviors from my social interaction with others which is social aspect in learning of a behavior. According to some scholars, angers has a close relationship with others. The behaviors majorly developed at my adolescent stage of life when there is much change in my social life with other people. Thus, my social interaction with other people has actually changed my emotional behavior. Social Cognitive theory (SCT) constructs that can be relevant to the behavior change related to anger management include observational learning, self-control, reinforcement and self-officially. Some of the strategies that can assist me in changing my behavior is having a high level of self-efficacy. This means that I need to believe in my ability to be able to </w:t>
      </w:r>
      <w:r w:rsidRPr="0059408A">
        <w:rPr>
          <w:rFonts w:ascii="Times New Roman" w:eastAsia="Times New Roman" w:hAnsi="Times New Roman" w:cs="Times New Roman"/>
          <w:color w:val="000000"/>
          <w:sz w:val="24"/>
          <w:szCs w:val="24"/>
          <w:lang/>
        </w:rPr>
        <w:lastRenderedPageBreak/>
        <w:t>overcome the challenges that come with anger. Self efficacy requires support and resources in order to boost the confidence of an individual.</w:t>
      </w:r>
    </w:p>
    <w:p w14:paraId="27053B50" w14:textId="77777777" w:rsidR="0059408A" w:rsidRPr="0059408A" w:rsidRDefault="0059408A" w:rsidP="0059408A">
      <w:pPr>
        <w:spacing w:after="0" w:line="480" w:lineRule="auto"/>
        <w:ind w:firstLine="720"/>
        <w:jc w:val="both"/>
        <w:rPr>
          <w:rFonts w:ascii="Times New Roman" w:eastAsia="Times New Roman" w:hAnsi="Times New Roman" w:cs="Times New Roman"/>
          <w:sz w:val="24"/>
          <w:szCs w:val="24"/>
          <w:lang/>
        </w:rPr>
      </w:pPr>
      <w:r w:rsidRPr="0059408A">
        <w:rPr>
          <w:rFonts w:ascii="Times New Roman" w:eastAsia="Times New Roman" w:hAnsi="Times New Roman" w:cs="Times New Roman"/>
          <w:color w:val="000000"/>
          <w:sz w:val="24"/>
          <w:szCs w:val="24"/>
          <w:lang/>
        </w:rPr>
        <w:t>The process of behavior change can start with carrying out observational learning. This will help me learn the actions and the outcomes of other people’s behaviors. Secondly, the ability to cope emotionally is an important part of managing anger. Besides that, I would need to have a strong sense of efficacy to be able to manage this health behavior. I have very high levels of confidence that through these SCT behavioral changing strategies I will be able to successful manage my anger behavior. Additionally, I am determined to have a good self-control strategy in order to avoid any negative consequences that may emerge from any emotional disturbances  </w:t>
      </w:r>
    </w:p>
    <w:p w14:paraId="0EC122C3" w14:textId="77777777" w:rsidR="0059408A" w:rsidRPr="0059408A" w:rsidRDefault="0059408A" w:rsidP="0059408A">
      <w:pPr>
        <w:spacing w:after="0" w:line="240" w:lineRule="auto"/>
        <w:rPr>
          <w:rFonts w:ascii="Times New Roman" w:eastAsia="Times New Roman" w:hAnsi="Times New Roman" w:cs="Times New Roman"/>
          <w:sz w:val="24"/>
          <w:szCs w:val="24"/>
          <w:lang/>
        </w:rPr>
      </w:pPr>
    </w:p>
    <w:p w14:paraId="225F5D3F" w14:textId="77777777" w:rsidR="0059408A" w:rsidRPr="0059408A" w:rsidRDefault="0059408A" w:rsidP="0059408A">
      <w:pPr>
        <w:spacing w:after="0" w:line="480" w:lineRule="auto"/>
        <w:ind w:firstLine="720"/>
        <w:jc w:val="both"/>
        <w:rPr>
          <w:rFonts w:ascii="Times New Roman" w:eastAsia="Times New Roman" w:hAnsi="Times New Roman" w:cs="Times New Roman"/>
          <w:sz w:val="24"/>
          <w:szCs w:val="24"/>
          <w:lang/>
        </w:rPr>
      </w:pPr>
      <w:r w:rsidRPr="0059408A">
        <w:rPr>
          <w:rFonts w:ascii="Times New Roman" w:eastAsia="Times New Roman" w:hAnsi="Times New Roman" w:cs="Times New Roman"/>
          <w:color w:val="000000"/>
          <w:sz w:val="24"/>
          <w:szCs w:val="24"/>
          <w:lang/>
        </w:rPr>
        <w:t>Finally, Kelly, (2007)</w:t>
      </w:r>
      <w:r w:rsidRPr="0059408A">
        <w:rPr>
          <w:rFonts w:ascii="Times New Roman" w:eastAsia="Times New Roman" w:hAnsi="Times New Roman" w:cs="Times New Roman"/>
          <w:color w:val="000000"/>
          <w:sz w:val="23"/>
          <w:szCs w:val="23"/>
          <w:lang/>
        </w:rPr>
        <w:t xml:space="preserve"> came up a multimedia technology toll called SMART Talk that is aimed at teaching anger management especially to adolescents. This is computer software that uses animation, simulations and cartons to show alternative ways of resolving conflicts. It enables one to understand the problem solving ways in dispute resolution and the strategies that can be used to deal with an escalated conflict.</w:t>
      </w:r>
    </w:p>
    <w:p w14:paraId="3F88FB86" w14:textId="77777777" w:rsidR="0059408A" w:rsidRPr="0059408A" w:rsidRDefault="0059408A" w:rsidP="0059408A">
      <w:pPr>
        <w:spacing w:after="0" w:line="480" w:lineRule="auto"/>
        <w:rPr>
          <w:rFonts w:ascii="Times New Roman" w:eastAsia="Times New Roman" w:hAnsi="Times New Roman" w:cs="Times New Roman"/>
          <w:sz w:val="24"/>
          <w:szCs w:val="24"/>
          <w:lang/>
        </w:rPr>
      </w:pPr>
      <w:r w:rsidRPr="0059408A">
        <w:rPr>
          <w:rFonts w:ascii="Times New Roman" w:eastAsia="Times New Roman" w:hAnsi="Times New Roman" w:cs="Times New Roman"/>
          <w:b/>
          <w:bCs/>
          <w:color w:val="000000"/>
          <w:sz w:val="40"/>
          <w:szCs w:val="40"/>
          <w:lang/>
        </w:rPr>
        <w:t>References</w:t>
      </w:r>
    </w:p>
    <w:p w14:paraId="05262205" w14:textId="77777777" w:rsidR="0059408A" w:rsidRPr="0059408A" w:rsidRDefault="0059408A" w:rsidP="0059408A">
      <w:pPr>
        <w:spacing w:after="0" w:line="240" w:lineRule="auto"/>
        <w:ind w:hanging="720"/>
        <w:rPr>
          <w:rFonts w:ascii="Times New Roman" w:eastAsia="Times New Roman" w:hAnsi="Times New Roman" w:cs="Times New Roman"/>
          <w:sz w:val="24"/>
          <w:szCs w:val="24"/>
          <w:lang/>
        </w:rPr>
      </w:pPr>
      <w:r w:rsidRPr="0059408A">
        <w:rPr>
          <w:rFonts w:ascii="Times New Roman" w:eastAsia="Times New Roman" w:hAnsi="Times New Roman" w:cs="Times New Roman"/>
          <w:color w:val="000000"/>
          <w:sz w:val="24"/>
          <w:szCs w:val="24"/>
          <w:lang/>
        </w:rPr>
        <w:t>.</w:t>
      </w:r>
    </w:p>
    <w:p w14:paraId="22F3C13B" w14:textId="77777777" w:rsidR="0059408A" w:rsidRPr="0059408A" w:rsidRDefault="0059408A" w:rsidP="0059408A">
      <w:pPr>
        <w:spacing w:after="0" w:line="480" w:lineRule="auto"/>
        <w:ind w:firstLine="709"/>
        <w:rPr>
          <w:rFonts w:ascii="Times New Roman" w:eastAsia="Times New Roman" w:hAnsi="Times New Roman" w:cs="Times New Roman"/>
          <w:sz w:val="24"/>
          <w:szCs w:val="24"/>
          <w:lang/>
        </w:rPr>
      </w:pPr>
      <w:r w:rsidRPr="0059408A">
        <w:rPr>
          <w:rFonts w:ascii="Times New Roman" w:eastAsia="Times New Roman" w:hAnsi="Times New Roman" w:cs="Times New Roman"/>
          <w:color w:val="000000"/>
          <w:sz w:val="24"/>
          <w:szCs w:val="24"/>
          <w:lang/>
        </w:rPr>
        <w:t xml:space="preserve">Bandura, A. (1982b). The psychology of chance encounters and life paths. </w:t>
      </w:r>
      <w:r w:rsidRPr="0059408A">
        <w:rPr>
          <w:rFonts w:ascii="Times New Roman" w:eastAsia="Times New Roman" w:hAnsi="Times New Roman" w:cs="Times New Roman"/>
          <w:i/>
          <w:iCs/>
          <w:color w:val="000000"/>
          <w:sz w:val="24"/>
          <w:szCs w:val="24"/>
          <w:lang/>
        </w:rPr>
        <w:t>American</w:t>
      </w:r>
    </w:p>
    <w:p w14:paraId="7C48BCBC" w14:textId="77777777" w:rsidR="0059408A" w:rsidRPr="0059408A" w:rsidRDefault="0059408A" w:rsidP="0059408A">
      <w:pPr>
        <w:spacing w:after="0" w:line="480" w:lineRule="auto"/>
        <w:rPr>
          <w:rFonts w:ascii="Times New Roman" w:eastAsia="Times New Roman" w:hAnsi="Times New Roman" w:cs="Times New Roman"/>
          <w:sz w:val="24"/>
          <w:szCs w:val="24"/>
          <w:lang/>
        </w:rPr>
      </w:pPr>
      <w:r w:rsidRPr="0059408A">
        <w:rPr>
          <w:rFonts w:ascii="Times New Roman" w:eastAsia="Times New Roman" w:hAnsi="Times New Roman" w:cs="Times New Roman"/>
          <w:i/>
          <w:iCs/>
          <w:color w:val="000000"/>
          <w:sz w:val="24"/>
          <w:szCs w:val="24"/>
          <w:lang/>
        </w:rPr>
        <w:t>Psychologist, 37</w:t>
      </w:r>
      <w:r w:rsidRPr="0059408A">
        <w:rPr>
          <w:rFonts w:ascii="Times New Roman" w:eastAsia="Times New Roman" w:hAnsi="Times New Roman" w:cs="Times New Roman"/>
          <w:color w:val="000000"/>
          <w:sz w:val="24"/>
          <w:szCs w:val="24"/>
          <w:lang/>
        </w:rPr>
        <w:t>, 747-755.</w:t>
      </w:r>
    </w:p>
    <w:p w14:paraId="0D7D835E" w14:textId="77777777" w:rsidR="0059408A" w:rsidRPr="0059408A" w:rsidRDefault="0059408A" w:rsidP="0059408A">
      <w:pPr>
        <w:spacing w:after="0" w:line="480" w:lineRule="auto"/>
        <w:ind w:firstLine="709"/>
        <w:rPr>
          <w:rFonts w:ascii="Times New Roman" w:eastAsia="Times New Roman" w:hAnsi="Times New Roman" w:cs="Times New Roman"/>
          <w:sz w:val="24"/>
          <w:szCs w:val="24"/>
          <w:lang/>
        </w:rPr>
      </w:pPr>
      <w:r w:rsidRPr="0059408A">
        <w:rPr>
          <w:rFonts w:ascii="Times New Roman" w:eastAsia="Times New Roman" w:hAnsi="Times New Roman" w:cs="Times New Roman"/>
          <w:color w:val="000000"/>
          <w:sz w:val="24"/>
          <w:szCs w:val="24"/>
          <w:lang/>
        </w:rPr>
        <w:t xml:space="preserve">Bandura, A. (1986). </w:t>
      </w:r>
      <w:r w:rsidRPr="0059408A">
        <w:rPr>
          <w:rFonts w:ascii="Times New Roman" w:eastAsia="Times New Roman" w:hAnsi="Times New Roman" w:cs="Times New Roman"/>
          <w:i/>
          <w:iCs/>
          <w:color w:val="000000"/>
          <w:sz w:val="24"/>
          <w:szCs w:val="24"/>
          <w:lang/>
        </w:rPr>
        <w:t>Social foundations of thought and action: A social cognitive theory</w:t>
      </w:r>
      <w:r w:rsidRPr="0059408A">
        <w:rPr>
          <w:rFonts w:ascii="Times New Roman" w:eastAsia="Times New Roman" w:hAnsi="Times New Roman" w:cs="Times New Roman"/>
          <w:color w:val="000000"/>
          <w:sz w:val="24"/>
          <w:szCs w:val="24"/>
          <w:lang/>
        </w:rPr>
        <w:t>.</w:t>
      </w:r>
    </w:p>
    <w:p w14:paraId="2325656C" w14:textId="77777777" w:rsidR="0059408A" w:rsidRPr="0059408A" w:rsidRDefault="0059408A" w:rsidP="0059408A">
      <w:pPr>
        <w:spacing w:after="0" w:line="480" w:lineRule="auto"/>
        <w:rPr>
          <w:rFonts w:ascii="Times New Roman" w:eastAsia="Times New Roman" w:hAnsi="Times New Roman" w:cs="Times New Roman"/>
          <w:sz w:val="24"/>
          <w:szCs w:val="24"/>
          <w:lang/>
        </w:rPr>
      </w:pPr>
      <w:r w:rsidRPr="0059408A">
        <w:rPr>
          <w:rFonts w:ascii="Times New Roman" w:eastAsia="Times New Roman" w:hAnsi="Times New Roman" w:cs="Times New Roman"/>
          <w:color w:val="000000"/>
          <w:sz w:val="24"/>
          <w:szCs w:val="24"/>
          <w:lang/>
        </w:rPr>
        <w:t>Englewood Cliffs, NJ: Prentice-Hall.</w:t>
      </w:r>
    </w:p>
    <w:p w14:paraId="6CB0A385" w14:textId="77777777" w:rsidR="0059408A" w:rsidRPr="0059408A" w:rsidRDefault="0059408A" w:rsidP="0059408A">
      <w:pPr>
        <w:spacing w:after="0" w:line="480" w:lineRule="auto"/>
        <w:rPr>
          <w:rFonts w:ascii="Times New Roman" w:eastAsia="Times New Roman" w:hAnsi="Times New Roman" w:cs="Times New Roman"/>
          <w:sz w:val="24"/>
          <w:szCs w:val="24"/>
          <w:lang/>
        </w:rPr>
      </w:pPr>
      <w:r w:rsidRPr="0059408A">
        <w:rPr>
          <w:rFonts w:ascii="Times New Roman" w:eastAsia="Times New Roman" w:hAnsi="Times New Roman" w:cs="Times New Roman"/>
          <w:color w:val="000000"/>
          <w:sz w:val="24"/>
          <w:szCs w:val="24"/>
          <w:lang/>
        </w:rPr>
        <w:t>              Kelly, J. R. (2007). Mindfulness-based and Cognitive-behavior Therapy for Anger-management: an Integrated Approach</w:t>
      </w:r>
    </w:p>
    <w:p w14:paraId="3DFD4291" w14:textId="77777777" w:rsidR="004E0605" w:rsidRDefault="004E0605"/>
    <w:sectPr w:rsidR="004E0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1D"/>
    <w:rsid w:val="004E0605"/>
    <w:rsid w:val="0059408A"/>
    <w:rsid w:val="00EF7D1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5C166-2E2B-4D5A-8FB9-225972EB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408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1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2022-12-22T12:41:00Z</dcterms:created>
  <dcterms:modified xsi:type="dcterms:W3CDTF">2022-12-22T12:41:00Z</dcterms:modified>
</cp:coreProperties>
</file>