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A9EAE" w14:textId="77777777" w:rsidR="00506BFD" w:rsidRPr="00506BFD" w:rsidRDefault="00506BFD" w:rsidP="00506BFD">
      <w:pPr>
        <w:spacing w:after="0" w:line="480" w:lineRule="auto"/>
        <w:jc w:val="center"/>
        <w:rPr>
          <w:rFonts w:ascii="Times New Roman" w:eastAsia="Times New Roman" w:hAnsi="Times New Roman" w:cs="Times New Roman"/>
          <w:sz w:val="24"/>
          <w:szCs w:val="24"/>
          <w:lang/>
        </w:rPr>
      </w:pPr>
      <w:r w:rsidRPr="00506BFD">
        <w:rPr>
          <w:rFonts w:ascii="Times New Roman" w:eastAsia="Times New Roman" w:hAnsi="Times New Roman" w:cs="Times New Roman"/>
          <w:b/>
          <w:bCs/>
          <w:color w:val="000000"/>
          <w:sz w:val="48"/>
          <w:szCs w:val="48"/>
          <w:lang/>
        </w:rPr>
        <w:t>Solution Description</w:t>
      </w:r>
    </w:p>
    <w:p w14:paraId="604670CB" w14:textId="77777777" w:rsidR="00506BFD" w:rsidRPr="00506BFD" w:rsidRDefault="00506BFD" w:rsidP="00506BFD">
      <w:pPr>
        <w:spacing w:after="0" w:line="480" w:lineRule="auto"/>
        <w:rPr>
          <w:rFonts w:ascii="Times New Roman" w:eastAsia="Times New Roman" w:hAnsi="Times New Roman" w:cs="Times New Roman"/>
          <w:sz w:val="24"/>
          <w:szCs w:val="24"/>
          <w:lang/>
        </w:rPr>
      </w:pPr>
      <w:r w:rsidRPr="00506BFD">
        <w:rPr>
          <w:rFonts w:ascii="Times New Roman" w:eastAsia="Times New Roman" w:hAnsi="Times New Roman" w:cs="Times New Roman"/>
          <w:b/>
          <w:bCs/>
          <w:color w:val="000000"/>
          <w:sz w:val="40"/>
          <w:szCs w:val="40"/>
          <w:lang/>
        </w:rPr>
        <w:t>Proposed solution</w:t>
      </w:r>
    </w:p>
    <w:p w14:paraId="0962180E" w14:textId="77777777" w:rsidR="00506BFD" w:rsidRPr="00506BFD" w:rsidRDefault="00506BFD" w:rsidP="00506BFD">
      <w:pPr>
        <w:spacing w:after="0" w:line="480" w:lineRule="auto"/>
        <w:ind w:firstLine="720"/>
        <w:rPr>
          <w:rFonts w:ascii="Times New Roman" w:eastAsia="Times New Roman" w:hAnsi="Times New Roman" w:cs="Times New Roman"/>
          <w:sz w:val="24"/>
          <w:szCs w:val="24"/>
          <w:lang/>
        </w:rPr>
      </w:pPr>
      <w:r w:rsidRPr="00506BFD">
        <w:rPr>
          <w:rFonts w:ascii="Times New Roman" w:eastAsia="Times New Roman" w:hAnsi="Times New Roman" w:cs="Times New Roman"/>
          <w:color w:val="000000"/>
          <w:sz w:val="24"/>
          <w:szCs w:val="24"/>
          <w:lang/>
        </w:rPr>
        <w:t>The average lifespan of an individual today can be approximated to be between 78 and 81 years, a significant increase from what was being experienced in the years back (Copeland, 2014). The quality of life we now lead has greatly improved greatly influenced by the development of new treatment methods and effective vaccines. The probability of contracting at least one chronic diseases increases as time passes and it is a phenomenon mostly experienced by the elderly (</w:t>
      </w:r>
      <w:r w:rsidRPr="00506BFD">
        <w:rPr>
          <w:rFonts w:ascii="Times New Roman" w:eastAsia="Times New Roman" w:hAnsi="Times New Roman" w:cs="Times New Roman"/>
          <w:color w:val="000000"/>
          <w:sz w:val="24"/>
          <w:szCs w:val="24"/>
          <w:shd w:val="clear" w:color="auto" w:fill="FFFFFF"/>
          <w:lang/>
        </w:rPr>
        <w:t>Farrell, Szeto, &amp;Shamji, 2011)</w:t>
      </w:r>
      <w:r w:rsidRPr="00506BFD">
        <w:rPr>
          <w:rFonts w:ascii="Times New Roman" w:eastAsia="Times New Roman" w:hAnsi="Times New Roman" w:cs="Times New Roman"/>
          <w:color w:val="000000"/>
          <w:sz w:val="24"/>
          <w:szCs w:val="24"/>
          <w:lang/>
        </w:rPr>
        <w:t>. Adding to the improved life expectancy polypharmacy is not only becoming a significant issue to the healthcare practice (Fulton &amp; Allen, 2005) but also causing a major concern to the current healthcare system but also an expensive practice to undertake. Furthermore, to the elderly, consumption of different drugs at a go can be catastrophic thus need to adopt an alternative approach (Sönnichsen et al., 2016). </w:t>
      </w:r>
    </w:p>
    <w:p w14:paraId="134191AD" w14:textId="77777777" w:rsidR="00506BFD" w:rsidRPr="00506BFD" w:rsidRDefault="00506BFD" w:rsidP="00506BFD">
      <w:pPr>
        <w:spacing w:after="0" w:line="480" w:lineRule="auto"/>
        <w:ind w:firstLine="720"/>
        <w:rPr>
          <w:rFonts w:ascii="Times New Roman" w:eastAsia="Times New Roman" w:hAnsi="Times New Roman" w:cs="Times New Roman"/>
          <w:sz w:val="24"/>
          <w:szCs w:val="24"/>
          <w:lang/>
        </w:rPr>
      </w:pPr>
      <w:r w:rsidRPr="00506BFD">
        <w:rPr>
          <w:rFonts w:ascii="Times New Roman" w:eastAsia="Times New Roman" w:hAnsi="Times New Roman" w:cs="Times New Roman"/>
          <w:color w:val="000000"/>
          <w:sz w:val="24"/>
          <w:szCs w:val="24"/>
          <w:lang/>
        </w:rPr>
        <w:t>The alternative to this problem is keeping it simple in terms of the number of prescribed medicines. To avoid an adverse drug effect to the elderly, physicians should consider optimizing the drug treatment as a strategy can be factored in when prescribing drugs in offering an effective review of patients’ medical history as a way for championing safe medication use (</w:t>
      </w:r>
      <w:r w:rsidRPr="00506BFD">
        <w:rPr>
          <w:rFonts w:ascii="Times New Roman" w:eastAsia="Times New Roman" w:hAnsi="Times New Roman" w:cs="Times New Roman"/>
          <w:color w:val="000000"/>
          <w:sz w:val="24"/>
          <w:szCs w:val="24"/>
          <w:shd w:val="clear" w:color="auto" w:fill="FFFFFF"/>
          <w:lang/>
        </w:rPr>
        <w:t xml:space="preserve">Rochon &amp; Gurwitz, 1997; </w:t>
      </w:r>
      <w:r w:rsidRPr="00506BFD">
        <w:rPr>
          <w:rFonts w:ascii="Times New Roman" w:eastAsia="Times New Roman" w:hAnsi="Times New Roman" w:cs="Times New Roman"/>
          <w:color w:val="000000"/>
          <w:sz w:val="24"/>
          <w:szCs w:val="24"/>
          <w:lang/>
        </w:rPr>
        <w:t>Duerden &amp; Payne, 2015). Furthermore, medicine optimization is a realistic approach for it is in the heart of every practitioner that the welfare of their patients comes first hence its widely support.</w:t>
      </w:r>
    </w:p>
    <w:p w14:paraId="557E635A" w14:textId="77777777" w:rsidR="00506BFD" w:rsidRPr="00506BFD" w:rsidRDefault="00506BFD" w:rsidP="00506BFD">
      <w:pPr>
        <w:spacing w:after="0" w:line="480" w:lineRule="auto"/>
        <w:rPr>
          <w:rFonts w:ascii="Times New Roman" w:eastAsia="Times New Roman" w:hAnsi="Times New Roman" w:cs="Times New Roman"/>
          <w:sz w:val="24"/>
          <w:szCs w:val="24"/>
          <w:lang/>
        </w:rPr>
      </w:pPr>
      <w:r w:rsidRPr="00506BFD">
        <w:rPr>
          <w:rFonts w:ascii="Times New Roman" w:eastAsia="Times New Roman" w:hAnsi="Times New Roman" w:cs="Times New Roman"/>
          <w:b/>
          <w:bCs/>
          <w:color w:val="000000"/>
          <w:sz w:val="40"/>
          <w:szCs w:val="40"/>
          <w:lang/>
        </w:rPr>
        <w:t>Organization Culture</w:t>
      </w:r>
    </w:p>
    <w:p w14:paraId="6CB654CD" w14:textId="77777777" w:rsidR="00506BFD" w:rsidRPr="00506BFD" w:rsidRDefault="00506BFD" w:rsidP="00506BFD">
      <w:pPr>
        <w:spacing w:after="0" w:line="480" w:lineRule="auto"/>
        <w:ind w:firstLine="720"/>
        <w:rPr>
          <w:rFonts w:ascii="Times New Roman" w:eastAsia="Times New Roman" w:hAnsi="Times New Roman" w:cs="Times New Roman"/>
          <w:sz w:val="24"/>
          <w:szCs w:val="24"/>
          <w:lang/>
        </w:rPr>
      </w:pPr>
      <w:r w:rsidRPr="00506BFD">
        <w:rPr>
          <w:rFonts w:ascii="Times New Roman" w:eastAsia="Times New Roman" w:hAnsi="Times New Roman" w:cs="Times New Roman"/>
          <w:color w:val="000000"/>
          <w:sz w:val="24"/>
          <w:szCs w:val="24"/>
          <w:lang/>
        </w:rPr>
        <w:t xml:space="preserve">The management of polypharmacy as well as ensuring patients appropriately take their prescribed medicines without posing danger to their health is a responsibility taken very serious by every physician. Similarly, the fundamentals of medicine optimization complement the culture of every health institution in that medicines have and should always be a safety priority. </w:t>
      </w:r>
      <w:r w:rsidRPr="00506BFD">
        <w:rPr>
          <w:rFonts w:ascii="Times New Roman" w:eastAsia="Times New Roman" w:hAnsi="Times New Roman" w:cs="Times New Roman"/>
          <w:color w:val="000000"/>
          <w:sz w:val="24"/>
          <w:szCs w:val="24"/>
          <w:lang/>
        </w:rPr>
        <w:lastRenderedPageBreak/>
        <w:t>This implies that health institutions continuously create a culture in which medicine can be regarded as a safety measure and a business ventured into by everyone in the profession as well as raising awareness of the associated risks of unmonitored consumption of drugs (</w:t>
      </w:r>
      <w:r w:rsidRPr="00506BFD">
        <w:rPr>
          <w:rFonts w:ascii="Times New Roman" w:eastAsia="Times New Roman" w:hAnsi="Times New Roman" w:cs="Times New Roman"/>
          <w:color w:val="000000"/>
          <w:sz w:val="24"/>
          <w:szCs w:val="24"/>
          <w:shd w:val="clear" w:color="auto" w:fill="FFFFFF"/>
          <w:lang/>
        </w:rPr>
        <w:t>Hajjar, Cafiero, &amp; Hanlon, 2007)</w:t>
      </w:r>
      <w:r w:rsidRPr="00506BFD">
        <w:rPr>
          <w:rFonts w:ascii="Times New Roman" w:eastAsia="Times New Roman" w:hAnsi="Times New Roman" w:cs="Times New Roman"/>
          <w:color w:val="000000"/>
          <w:sz w:val="24"/>
          <w:szCs w:val="24"/>
          <w:lang/>
        </w:rPr>
        <w:t>.</w:t>
      </w:r>
    </w:p>
    <w:p w14:paraId="29E025E6" w14:textId="77777777" w:rsidR="00506BFD" w:rsidRPr="00506BFD" w:rsidRDefault="00506BFD" w:rsidP="00506BFD">
      <w:pPr>
        <w:spacing w:after="0" w:line="480" w:lineRule="auto"/>
        <w:rPr>
          <w:rFonts w:ascii="Times New Roman" w:eastAsia="Times New Roman" w:hAnsi="Times New Roman" w:cs="Times New Roman"/>
          <w:sz w:val="24"/>
          <w:szCs w:val="24"/>
          <w:lang/>
        </w:rPr>
      </w:pPr>
      <w:r w:rsidRPr="00506BFD">
        <w:rPr>
          <w:rFonts w:ascii="Times New Roman" w:eastAsia="Times New Roman" w:hAnsi="Times New Roman" w:cs="Times New Roman"/>
          <w:b/>
          <w:bCs/>
          <w:color w:val="000000"/>
          <w:sz w:val="40"/>
          <w:szCs w:val="40"/>
          <w:lang/>
        </w:rPr>
        <w:t>Expected Outcomes</w:t>
      </w:r>
    </w:p>
    <w:p w14:paraId="171AB1EA" w14:textId="77777777" w:rsidR="00506BFD" w:rsidRPr="00506BFD" w:rsidRDefault="00506BFD" w:rsidP="00506BFD">
      <w:pPr>
        <w:spacing w:after="0" w:line="480" w:lineRule="auto"/>
        <w:ind w:firstLine="720"/>
        <w:rPr>
          <w:rFonts w:ascii="Times New Roman" w:eastAsia="Times New Roman" w:hAnsi="Times New Roman" w:cs="Times New Roman"/>
          <w:sz w:val="24"/>
          <w:szCs w:val="24"/>
          <w:lang/>
        </w:rPr>
      </w:pPr>
      <w:r w:rsidRPr="00506BFD">
        <w:rPr>
          <w:rFonts w:ascii="Times New Roman" w:eastAsia="Times New Roman" w:hAnsi="Times New Roman" w:cs="Times New Roman"/>
          <w:color w:val="000000"/>
          <w:sz w:val="24"/>
          <w:szCs w:val="24"/>
          <w:lang/>
        </w:rPr>
        <w:t>According to Gedinning and Campbell (2014), the medicine optimization strategy is meant to enhance the outcomes of the patient treatment. As described by Schardt et al. (2007) and Goodheart et al. (2006) the approach in line with PICOT will ensure a complete transformation of the handling of patient affairs which include:</w:t>
      </w:r>
    </w:p>
    <w:p w14:paraId="76280AD0" w14:textId="77777777" w:rsidR="00506BFD" w:rsidRPr="00506BFD" w:rsidRDefault="00506BFD" w:rsidP="00506BFD">
      <w:pPr>
        <w:numPr>
          <w:ilvl w:val="0"/>
          <w:numId w:val="1"/>
        </w:numPr>
        <w:spacing w:after="0" w:line="480" w:lineRule="auto"/>
        <w:textAlignment w:val="baseline"/>
        <w:rPr>
          <w:rFonts w:ascii="Times New Roman" w:eastAsia="Times New Roman" w:hAnsi="Times New Roman" w:cs="Times New Roman"/>
          <w:color w:val="000000"/>
          <w:sz w:val="24"/>
          <w:szCs w:val="24"/>
          <w:lang/>
        </w:rPr>
      </w:pPr>
      <w:r w:rsidRPr="00506BFD">
        <w:rPr>
          <w:rFonts w:ascii="Times New Roman" w:eastAsia="Times New Roman" w:hAnsi="Times New Roman" w:cs="Times New Roman"/>
          <w:color w:val="000000"/>
          <w:sz w:val="24"/>
          <w:szCs w:val="24"/>
          <w:lang/>
        </w:rPr>
        <w:t>Reduce effects from medicine (admissions and readmissions) and at the same time enhancing the use and governance of prescribed medicines. </w:t>
      </w:r>
    </w:p>
    <w:p w14:paraId="7933BF3A" w14:textId="77777777" w:rsidR="00506BFD" w:rsidRPr="00506BFD" w:rsidRDefault="00506BFD" w:rsidP="00506BFD">
      <w:pPr>
        <w:numPr>
          <w:ilvl w:val="0"/>
          <w:numId w:val="1"/>
        </w:numPr>
        <w:spacing w:after="0" w:line="480" w:lineRule="auto"/>
        <w:textAlignment w:val="baseline"/>
        <w:rPr>
          <w:rFonts w:ascii="Times New Roman" w:eastAsia="Times New Roman" w:hAnsi="Times New Roman" w:cs="Times New Roman"/>
          <w:color w:val="000000"/>
          <w:sz w:val="24"/>
          <w:szCs w:val="24"/>
          <w:lang/>
        </w:rPr>
      </w:pPr>
      <w:r w:rsidRPr="00506BFD">
        <w:rPr>
          <w:rFonts w:ascii="Times New Roman" w:eastAsia="Times New Roman" w:hAnsi="Times New Roman" w:cs="Times New Roman"/>
          <w:color w:val="000000"/>
          <w:sz w:val="24"/>
          <w:szCs w:val="24"/>
          <w:lang/>
        </w:rPr>
        <w:t>Health practitioners acknowledging their responsibilities in medicine optimization.</w:t>
      </w:r>
    </w:p>
    <w:p w14:paraId="513C030A" w14:textId="77777777" w:rsidR="00506BFD" w:rsidRPr="00506BFD" w:rsidRDefault="00506BFD" w:rsidP="00506BFD">
      <w:pPr>
        <w:numPr>
          <w:ilvl w:val="0"/>
          <w:numId w:val="1"/>
        </w:numPr>
        <w:spacing w:after="0" w:line="480" w:lineRule="auto"/>
        <w:textAlignment w:val="baseline"/>
        <w:rPr>
          <w:rFonts w:ascii="Times New Roman" w:eastAsia="Times New Roman" w:hAnsi="Times New Roman" w:cs="Times New Roman"/>
          <w:color w:val="000000"/>
          <w:sz w:val="24"/>
          <w:szCs w:val="24"/>
          <w:lang/>
        </w:rPr>
      </w:pPr>
      <w:r w:rsidRPr="00506BFD">
        <w:rPr>
          <w:rFonts w:ascii="Times New Roman" w:eastAsia="Times New Roman" w:hAnsi="Times New Roman" w:cs="Times New Roman"/>
          <w:color w:val="000000"/>
          <w:sz w:val="24"/>
          <w:szCs w:val="24"/>
          <w:lang/>
        </w:rPr>
        <w:t>Ensuring the outcomes are optimal and the value for money is delivered.</w:t>
      </w:r>
    </w:p>
    <w:p w14:paraId="064D70ED" w14:textId="77777777" w:rsidR="00506BFD" w:rsidRPr="00506BFD" w:rsidRDefault="00506BFD" w:rsidP="00506BFD">
      <w:pPr>
        <w:numPr>
          <w:ilvl w:val="0"/>
          <w:numId w:val="1"/>
        </w:numPr>
        <w:spacing w:after="0" w:line="480" w:lineRule="auto"/>
        <w:textAlignment w:val="baseline"/>
        <w:rPr>
          <w:rFonts w:ascii="Times New Roman" w:eastAsia="Times New Roman" w:hAnsi="Times New Roman" w:cs="Times New Roman"/>
          <w:color w:val="000000"/>
          <w:sz w:val="24"/>
          <w:szCs w:val="24"/>
          <w:lang/>
        </w:rPr>
      </w:pPr>
      <w:r w:rsidRPr="00506BFD">
        <w:rPr>
          <w:rFonts w:ascii="Times New Roman" w:eastAsia="Times New Roman" w:hAnsi="Times New Roman" w:cs="Times New Roman"/>
          <w:color w:val="000000"/>
          <w:sz w:val="24"/>
          <w:szCs w:val="24"/>
          <w:lang/>
        </w:rPr>
        <w:t>Promoting joint decision-making approaches and ensuring that patients and their caregivers acquire the necessary information on medicines. </w:t>
      </w:r>
    </w:p>
    <w:p w14:paraId="63F1E2DA" w14:textId="77777777" w:rsidR="00506BFD" w:rsidRPr="00506BFD" w:rsidRDefault="00506BFD" w:rsidP="00506BFD">
      <w:pPr>
        <w:numPr>
          <w:ilvl w:val="0"/>
          <w:numId w:val="1"/>
        </w:numPr>
        <w:spacing w:after="0" w:line="480" w:lineRule="auto"/>
        <w:textAlignment w:val="baseline"/>
        <w:rPr>
          <w:rFonts w:ascii="Times New Roman" w:eastAsia="Times New Roman" w:hAnsi="Times New Roman" w:cs="Times New Roman"/>
          <w:color w:val="000000"/>
          <w:sz w:val="24"/>
          <w:szCs w:val="24"/>
          <w:lang/>
        </w:rPr>
      </w:pPr>
      <w:r w:rsidRPr="00506BFD">
        <w:rPr>
          <w:rFonts w:ascii="Times New Roman" w:eastAsia="Times New Roman" w:hAnsi="Times New Roman" w:cs="Times New Roman"/>
          <w:color w:val="000000"/>
          <w:sz w:val="24"/>
          <w:szCs w:val="24"/>
          <w:lang/>
        </w:rPr>
        <w:t>Providing a personalized an integrated care to the patient.</w:t>
      </w:r>
    </w:p>
    <w:p w14:paraId="5198AC39" w14:textId="77777777" w:rsidR="00506BFD" w:rsidRPr="00506BFD" w:rsidRDefault="00506BFD" w:rsidP="00506BFD">
      <w:pPr>
        <w:numPr>
          <w:ilvl w:val="0"/>
          <w:numId w:val="1"/>
        </w:numPr>
        <w:spacing w:after="0" w:line="480" w:lineRule="auto"/>
        <w:textAlignment w:val="baseline"/>
        <w:rPr>
          <w:rFonts w:ascii="Times New Roman" w:eastAsia="Times New Roman" w:hAnsi="Times New Roman" w:cs="Times New Roman"/>
          <w:color w:val="000000"/>
          <w:sz w:val="24"/>
          <w:szCs w:val="24"/>
          <w:lang/>
        </w:rPr>
      </w:pPr>
      <w:r w:rsidRPr="00506BFD">
        <w:rPr>
          <w:rFonts w:ascii="Times New Roman" w:eastAsia="Times New Roman" w:hAnsi="Times New Roman" w:cs="Times New Roman"/>
          <w:color w:val="000000"/>
          <w:sz w:val="24"/>
          <w:szCs w:val="24"/>
          <w:lang/>
        </w:rPr>
        <w:t>Offering assistance to patients throughout the treatment phases.</w:t>
      </w:r>
    </w:p>
    <w:p w14:paraId="6913D72E" w14:textId="77777777" w:rsidR="00506BFD" w:rsidRPr="00506BFD" w:rsidRDefault="00506BFD" w:rsidP="00506BFD">
      <w:pPr>
        <w:spacing w:after="0" w:line="480" w:lineRule="auto"/>
        <w:rPr>
          <w:rFonts w:ascii="Times New Roman" w:eastAsia="Times New Roman" w:hAnsi="Times New Roman" w:cs="Times New Roman"/>
          <w:sz w:val="24"/>
          <w:szCs w:val="24"/>
          <w:lang/>
        </w:rPr>
      </w:pPr>
      <w:r w:rsidRPr="00506BFD">
        <w:rPr>
          <w:rFonts w:ascii="Times New Roman" w:eastAsia="Times New Roman" w:hAnsi="Times New Roman" w:cs="Times New Roman"/>
          <w:b/>
          <w:bCs/>
          <w:color w:val="000000"/>
          <w:sz w:val="40"/>
          <w:szCs w:val="40"/>
          <w:lang/>
        </w:rPr>
        <w:t>Method to achieve outcome</w:t>
      </w:r>
    </w:p>
    <w:p w14:paraId="3932DCB3" w14:textId="77777777" w:rsidR="00506BFD" w:rsidRPr="00506BFD" w:rsidRDefault="00506BFD" w:rsidP="00506BFD">
      <w:pPr>
        <w:spacing w:after="0" w:line="480" w:lineRule="auto"/>
        <w:ind w:firstLine="720"/>
        <w:rPr>
          <w:rFonts w:ascii="Times New Roman" w:eastAsia="Times New Roman" w:hAnsi="Times New Roman" w:cs="Times New Roman"/>
          <w:sz w:val="24"/>
          <w:szCs w:val="24"/>
          <w:lang/>
        </w:rPr>
      </w:pPr>
      <w:r w:rsidRPr="00506BFD">
        <w:rPr>
          <w:rFonts w:ascii="Times New Roman" w:eastAsia="Times New Roman" w:hAnsi="Times New Roman" w:cs="Times New Roman"/>
          <w:color w:val="000000"/>
          <w:sz w:val="24"/>
          <w:szCs w:val="24"/>
          <w:lang/>
        </w:rPr>
        <w:t>According to the Royal Pharmaceutical Society (2013) medicine optimization approach is a strategy that “will require a multi-disciplinary teamwork to realize an individualized care, monitoring of the results, frequent review of the medicines and offering patient support when needed”.</w:t>
      </w:r>
    </w:p>
    <w:p w14:paraId="6F498276" w14:textId="77777777" w:rsidR="00506BFD" w:rsidRPr="00506BFD" w:rsidRDefault="00506BFD" w:rsidP="00506BFD">
      <w:pPr>
        <w:numPr>
          <w:ilvl w:val="0"/>
          <w:numId w:val="2"/>
        </w:numPr>
        <w:spacing w:after="0" w:line="480" w:lineRule="auto"/>
        <w:textAlignment w:val="baseline"/>
        <w:rPr>
          <w:rFonts w:ascii="Times New Roman" w:eastAsia="Times New Roman" w:hAnsi="Times New Roman" w:cs="Times New Roman"/>
          <w:color w:val="000000"/>
          <w:sz w:val="24"/>
          <w:szCs w:val="24"/>
          <w:lang/>
        </w:rPr>
      </w:pPr>
      <w:r w:rsidRPr="00506BFD">
        <w:rPr>
          <w:rFonts w:ascii="Times New Roman" w:eastAsia="Times New Roman" w:hAnsi="Times New Roman" w:cs="Times New Roman"/>
          <w:color w:val="000000"/>
          <w:sz w:val="24"/>
          <w:szCs w:val="24"/>
          <w:lang/>
        </w:rPr>
        <w:t>In achieving the outcome, the practitioners should strictly review any medication related issues. For instance, acting as reminders to patients on their next sessions and carrying with them the medications they are on especially for those on multiple medications.</w:t>
      </w:r>
    </w:p>
    <w:p w14:paraId="721ED4FC" w14:textId="77777777" w:rsidR="00506BFD" w:rsidRPr="00506BFD" w:rsidRDefault="00506BFD" w:rsidP="00506BFD">
      <w:pPr>
        <w:numPr>
          <w:ilvl w:val="0"/>
          <w:numId w:val="2"/>
        </w:numPr>
        <w:spacing w:after="0" w:line="480" w:lineRule="auto"/>
        <w:textAlignment w:val="baseline"/>
        <w:rPr>
          <w:rFonts w:ascii="Times New Roman" w:eastAsia="Times New Roman" w:hAnsi="Times New Roman" w:cs="Times New Roman"/>
          <w:color w:val="000000"/>
          <w:sz w:val="24"/>
          <w:szCs w:val="24"/>
          <w:lang/>
        </w:rPr>
      </w:pPr>
      <w:r w:rsidRPr="00506BFD">
        <w:rPr>
          <w:rFonts w:ascii="Times New Roman" w:eastAsia="Times New Roman" w:hAnsi="Times New Roman" w:cs="Times New Roman"/>
          <w:color w:val="000000"/>
          <w:sz w:val="24"/>
          <w:szCs w:val="24"/>
          <w:lang/>
        </w:rPr>
        <w:lastRenderedPageBreak/>
        <w:t>Primary caregivers should ask to be kept in the loop on whether they were or recently prescribed any medication by a specialist.</w:t>
      </w:r>
    </w:p>
    <w:p w14:paraId="23DDCBF2" w14:textId="77777777" w:rsidR="00506BFD" w:rsidRPr="00506BFD" w:rsidRDefault="00506BFD" w:rsidP="00506BFD">
      <w:pPr>
        <w:numPr>
          <w:ilvl w:val="0"/>
          <w:numId w:val="2"/>
        </w:numPr>
        <w:spacing w:after="0" w:line="480" w:lineRule="auto"/>
        <w:textAlignment w:val="baseline"/>
        <w:rPr>
          <w:rFonts w:ascii="Times New Roman" w:eastAsia="Times New Roman" w:hAnsi="Times New Roman" w:cs="Times New Roman"/>
          <w:color w:val="000000"/>
          <w:sz w:val="24"/>
          <w:szCs w:val="24"/>
          <w:lang/>
        </w:rPr>
      </w:pPr>
      <w:r w:rsidRPr="00506BFD">
        <w:rPr>
          <w:rFonts w:ascii="Times New Roman" w:eastAsia="Times New Roman" w:hAnsi="Times New Roman" w:cs="Times New Roman"/>
          <w:color w:val="000000"/>
          <w:sz w:val="24"/>
          <w:szCs w:val="24"/>
          <w:lang/>
        </w:rPr>
        <w:t>Constant review of the medication regime in ensuring there is no drug interaction or side effects.</w:t>
      </w:r>
    </w:p>
    <w:p w14:paraId="0EE5DB42" w14:textId="77777777" w:rsidR="00506BFD" w:rsidRPr="00506BFD" w:rsidRDefault="00506BFD" w:rsidP="00506BFD">
      <w:pPr>
        <w:numPr>
          <w:ilvl w:val="0"/>
          <w:numId w:val="2"/>
        </w:numPr>
        <w:spacing w:after="0" w:line="480" w:lineRule="auto"/>
        <w:textAlignment w:val="baseline"/>
        <w:rPr>
          <w:rFonts w:ascii="Times New Roman" w:eastAsia="Times New Roman" w:hAnsi="Times New Roman" w:cs="Times New Roman"/>
          <w:color w:val="000000"/>
          <w:sz w:val="24"/>
          <w:szCs w:val="24"/>
          <w:lang/>
        </w:rPr>
      </w:pPr>
      <w:r w:rsidRPr="00506BFD">
        <w:rPr>
          <w:rFonts w:ascii="Times New Roman" w:eastAsia="Times New Roman" w:hAnsi="Times New Roman" w:cs="Times New Roman"/>
          <w:color w:val="000000"/>
          <w:sz w:val="24"/>
          <w:szCs w:val="24"/>
          <w:lang/>
        </w:rPr>
        <w:t>Trying to limit the dosage given to patients and inquiring on the symptoms if any (Bushard et al., 2008).</w:t>
      </w:r>
    </w:p>
    <w:p w14:paraId="23192C60" w14:textId="77777777" w:rsidR="00506BFD" w:rsidRPr="00506BFD" w:rsidRDefault="00506BFD" w:rsidP="00506BFD">
      <w:pPr>
        <w:numPr>
          <w:ilvl w:val="0"/>
          <w:numId w:val="2"/>
        </w:numPr>
        <w:spacing w:after="0" w:line="480" w:lineRule="auto"/>
        <w:textAlignment w:val="baseline"/>
        <w:rPr>
          <w:rFonts w:ascii="Times New Roman" w:eastAsia="Times New Roman" w:hAnsi="Times New Roman" w:cs="Times New Roman"/>
          <w:color w:val="000000"/>
          <w:sz w:val="24"/>
          <w:szCs w:val="24"/>
          <w:lang/>
        </w:rPr>
      </w:pPr>
      <w:r w:rsidRPr="00506BFD">
        <w:rPr>
          <w:rFonts w:ascii="Times New Roman" w:eastAsia="Times New Roman" w:hAnsi="Times New Roman" w:cs="Times New Roman"/>
          <w:color w:val="000000"/>
          <w:sz w:val="24"/>
          <w:szCs w:val="24"/>
          <w:lang/>
        </w:rPr>
        <w:t>Ensuring patients derive therapeutic benefits from the prescribed medicines and the benefits outweigh the expected side effects. </w:t>
      </w:r>
    </w:p>
    <w:p w14:paraId="17C81799" w14:textId="77777777" w:rsidR="00506BFD" w:rsidRPr="00506BFD" w:rsidRDefault="00506BFD" w:rsidP="00506BFD">
      <w:pPr>
        <w:numPr>
          <w:ilvl w:val="0"/>
          <w:numId w:val="2"/>
        </w:numPr>
        <w:spacing w:after="0" w:line="480" w:lineRule="auto"/>
        <w:textAlignment w:val="baseline"/>
        <w:rPr>
          <w:rFonts w:ascii="Times New Roman" w:eastAsia="Times New Roman" w:hAnsi="Times New Roman" w:cs="Times New Roman"/>
          <w:color w:val="000000"/>
          <w:sz w:val="24"/>
          <w:szCs w:val="24"/>
          <w:lang/>
        </w:rPr>
      </w:pPr>
      <w:r w:rsidRPr="00506BFD">
        <w:rPr>
          <w:rFonts w:ascii="Times New Roman" w:eastAsia="Times New Roman" w:hAnsi="Times New Roman" w:cs="Times New Roman"/>
          <w:color w:val="000000"/>
          <w:sz w:val="24"/>
          <w:szCs w:val="24"/>
          <w:lang/>
        </w:rPr>
        <w:t>Though expected, but the caregivers should strive to keep the side effects in check and tolerable.</w:t>
      </w:r>
    </w:p>
    <w:p w14:paraId="723E0F50" w14:textId="77777777" w:rsidR="00506BFD" w:rsidRPr="00506BFD" w:rsidRDefault="00506BFD" w:rsidP="00506BFD">
      <w:pPr>
        <w:numPr>
          <w:ilvl w:val="0"/>
          <w:numId w:val="2"/>
        </w:numPr>
        <w:spacing w:after="0" w:line="480" w:lineRule="auto"/>
        <w:textAlignment w:val="baseline"/>
        <w:rPr>
          <w:rFonts w:ascii="Times New Roman" w:eastAsia="Times New Roman" w:hAnsi="Times New Roman" w:cs="Times New Roman"/>
          <w:color w:val="000000"/>
          <w:sz w:val="24"/>
          <w:szCs w:val="24"/>
          <w:lang/>
        </w:rPr>
      </w:pPr>
      <w:r w:rsidRPr="00506BFD">
        <w:rPr>
          <w:rFonts w:ascii="Times New Roman" w:eastAsia="Times New Roman" w:hAnsi="Times New Roman" w:cs="Times New Roman"/>
          <w:color w:val="000000"/>
          <w:sz w:val="24"/>
          <w:szCs w:val="24"/>
          <w:lang/>
        </w:rPr>
        <w:t>Expected to be the best alternative, it should be noted that this approach to be effective several issues should be addressed:</w:t>
      </w:r>
    </w:p>
    <w:p w14:paraId="51DE5BE2" w14:textId="77777777" w:rsidR="00506BFD" w:rsidRPr="00506BFD" w:rsidRDefault="00506BFD" w:rsidP="00506BFD">
      <w:pPr>
        <w:numPr>
          <w:ilvl w:val="0"/>
          <w:numId w:val="2"/>
        </w:numPr>
        <w:spacing w:after="0" w:line="480" w:lineRule="auto"/>
        <w:textAlignment w:val="baseline"/>
        <w:rPr>
          <w:rFonts w:ascii="Times New Roman" w:eastAsia="Times New Roman" w:hAnsi="Times New Roman" w:cs="Times New Roman"/>
          <w:color w:val="000000"/>
          <w:sz w:val="24"/>
          <w:szCs w:val="24"/>
          <w:lang/>
        </w:rPr>
      </w:pPr>
      <w:r w:rsidRPr="00506BFD">
        <w:rPr>
          <w:rFonts w:ascii="Times New Roman" w:eastAsia="Times New Roman" w:hAnsi="Times New Roman" w:cs="Times New Roman"/>
          <w:color w:val="000000"/>
          <w:sz w:val="24"/>
          <w:szCs w:val="24"/>
          <w:lang/>
        </w:rPr>
        <w:t>Proving worth- defining roles of the established team to avoid friction</w:t>
      </w:r>
    </w:p>
    <w:p w14:paraId="5A77D5A0" w14:textId="77777777" w:rsidR="00506BFD" w:rsidRPr="00506BFD" w:rsidRDefault="00506BFD" w:rsidP="00506BFD">
      <w:pPr>
        <w:numPr>
          <w:ilvl w:val="0"/>
          <w:numId w:val="2"/>
        </w:numPr>
        <w:spacing w:after="0" w:line="480" w:lineRule="auto"/>
        <w:textAlignment w:val="baseline"/>
        <w:rPr>
          <w:rFonts w:ascii="Times New Roman" w:eastAsia="Times New Roman" w:hAnsi="Times New Roman" w:cs="Times New Roman"/>
          <w:color w:val="000000"/>
          <w:sz w:val="24"/>
          <w:szCs w:val="24"/>
          <w:lang/>
        </w:rPr>
      </w:pPr>
      <w:r w:rsidRPr="00506BFD">
        <w:rPr>
          <w:rFonts w:ascii="Times New Roman" w:eastAsia="Times New Roman" w:hAnsi="Times New Roman" w:cs="Times New Roman"/>
          <w:color w:val="000000"/>
          <w:sz w:val="24"/>
          <w:szCs w:val="24"/>
          <w:lang/>
        </w:rPr>
        <w:t>Resource restraints- time budgetary restraints. Physical presence of the Multi-Disciplinary team</w:t>
      </w:r>
    </w:p>
    <w:p w14:paraId="424B43E0" w14:textId="77777777" w:rsidR="00506BFD" w:rsidRPr="00506BFD" w:rsidRDefault="00506BFD" w:rsidP="00506BFD">
      <w:pPr>
        <w:numPr>
          <w:ilvl w:val="0"/>
          <w:numId w:val="2"/>
        </w:numPr>
        <w:spacing w:after="0" w:line="480" w:lineRule="auto"/>
        <w:textAlignment w:val="baseline"/>
        <w:rPr>
          <w:rFonts w:ascii="Times New Roman" w:eastAsia="Times New Roman" w:hAnsi="Times New Roman" w:cs="Times New Roman"/>
          <w:color w:val="000000"/>
          <w:sz w:val="24"/>
          <w:szCs w:val="24"/>
          <w:lang/>
        </w:rPr>
      </w:pPr>
      <w:r w:rsidRPr="00506BFD">
        <w:rPr>
          <w:rFonts w:ascii="Times New Roman" w:eastAsia="Times New Roman" w:hAnsi="Times New Roman" w:cs="Times New Roman"/>
          <w:color w:val="000000"/>
          <w:sz w:val="24"/>
          <w:szCs w:val="24"/>
          <w:lang/>
        </w:rPr>
        <w:t>Arm’s length- communication and cohesion (Harris &amp; Harling, n.d)</w:t>
      </w:r>
    </w:p>
    <w:p w14:paraId="5C77BFAA" w14:textId="77777777" w:rsidR="00506BFD" w:rsidRPr="00506BFD" w:rsidRDefault="00506BFD" w:rsidP="00506BFD">
      <w:pPr>
        <w:spacing w:after="0" w:line="480" w:lineRule="auto"/>
        <w:rPr>
          <w:rFonts w:ascii="Times New Roman" w:eastAsia="Times New Roman" w:hAnsi="Times New Roman" w:cs="Times New Roman"/>
          <w:sz w:val="24"/>
          <w:szCs w:val="24"/>
          <w:lang/>
        </w:rPr>
      </w:pPr>
      <w:r w:rsidRPr="00506BFD">
        <w:rPr>
          <w:rFonts w:ascii="Times New Roman" w:eastAsia="Times New Roman" w:hAnsi="Times New Roman" w:cs="Times New Roman"/>
          <w:b/>
          <w:bCs/>
          <w:color w:val="000000"/>
          <w:sz w:val="40"/>
          <w:szCs w:val="40"/>
          <w:lang/>
        </w:rPr>
        <w:t>Outcome impact</w:t>
      </w:r>
    </w:p>
    <w:p w14:paraId="7900CE0C" w14:textId="77777777" w:rsidR="00506BFD" w:rsidRPr="00506BFD" w:rsidRDefault="00506BFD" w:rsidP="00506BFD">
      <w:pPr>
        <w:spacing w:after="0" w:line="480" w:lineRule="auto"/>
        <w:ind w:firstLine="720"/>
        <w:rPr>
          <w:rFonts w:ascii="Times New Roman" w:eastAsia="Times New Roman" w:hAnsi="Times New Roman" w:cs="Times New Roman"/>
          <w:sz w:val="24"/>
          <w:szCs w:val="24"/>
          <w:lang/>
        </w:rPr>
      </w:pPr>
      <w:r w:rsidRPr="00506BFD">
        <w:rPr>
          <w:rFonts w:ascii="Times New Roman" w:eastAsia="Times New Roman" w:hAnsi="Times New Roman" w:cs="Times New Roman"/>
          <w:color w:val="000000"/>
          <w:sz w:val="24"/>
          <w:szCs w:val="24"/>
          <w:lang/>
        </w:rPr>
        <w:t xml:space="preserve">Based on the presented information, medicine optimization seeks to involve patients throughout the treatment process. This application will avoid the prescription of a new drug to treat another drug related reaction- a situation referred to as prescribing cascade (Kalisch et al., 2011). Similarly, the approach is meant to incorporate the pharmaceutical industry to enhance the optimization process. Not only does the implementation of this approach aim at reducing the number of prescribed medicines given to patient but also attempts to individuals each treatment based on the patient seeking it. In pursuit of a better solution to polypharmacy, medicine optimization improves the quality of care offered hence influencing the patient outcomes and at the same time boosting their experience.  Additionally, medicine optimization takes into account </w:t>
      </w:r>
      <w:r w:rsidRPr="00506BFD">
        <w:rPr>
          <w:rFonts w:ascii="Times New Roman" w:eastAsia="Times New Roman" w:hAnsi="Times New Roman" w:cs="Times New Roman"/>
          <w:color w:val="000000"/>
          <w:sz w:val="24"/>
          <w:szCs w:val="24"/>
          <w:lang/>
        </w:rPr>
        <w:lastRenderedPageBreak/>
        <w:t>outcome focused approach in support for the safe use of medicine greatly prioritizing patient’s feelings and wellbeing rather than the conventional reliance on laboratory procedures (Oboh, 2015).</w:t>
      </w:r>
    </w:p>
    <w:p w14:paraId="2EED94C7" w14:textId="77777777" w:rsidR="00506BFD" w:rsidRPr="00506BFD" w:rsidRDefault="00506BFD" w:rsidP="00506BFD">
      <w:pPr>
        <w:spacing w:after="0" w:line="480" w:lineRule="auto"/>
        <w:rPr>
          <w:rFonts w:ascii="Times New Roman" w:eastAsia="Times New Roman" w:hAnsi="Times New Roman" w:cs="Times New Roman"/>
          <w:sz w:val="24"/>
          <w:szCs w:val="24"/>
          <w:lang/>
        </w:rPr>
      </w:pPr>
      <w:r w:rsidRPr="00506BFD">
        <w:rPr>
          <w:rFonts w:ascii="Times New Roman" w:eastAsia="Times New Roman" w:hAnsi="Times New Roman" w:cs="Times New Roman"/>
          <w:b/>
          <w:bCs/>
          <w:color w:val="000000"/>
          <w:sz w:val="40"/>
          <w:szCs w:val="40"/>
          <w:lang/>
        </w:rPr>
        <w:t>References</w:t>
      </w:r>
    </w:p>
    <w:p w14:paraId="6B7157DA" w14:textId="77777777" w:rsidR="00506BFD" w:rsidRPr="00506BFD" w:rsidRDefault="00506BFD" w:rsidP="00506BFD">
      <w:pPr>
        <w:spacing w:after="0" w:line="480" w:lineRule="auto"/>
        <w:ind w:firstLine="850"/>
        <w:rPr>
          <w:rFonts w:ascii="Times New Roman" w:eastAsia="Times New Roman" w:hAnsi="Times New Roman" w:cs="Times New Roman"/>
          <w:sz w:val="24"/>
          <w:szCs w:val="24"/>
          <w:lang/>
        </w:rPr>
      </w:pPr>
      <w:r w:rsidRPr="00506BFD">
        <w:rPr>
          <w:rFonts w:ascii="Times New Roman" w:eastAsia="Times New Roman" w:hAnsi="Times New Roman" w:cs="Times New Roman"/>
          <w:color w:val="000000"/>
          <w:sz w:val="24"/>
          <w:szCs w:val="24"/>
          <w:shd w:val="clear" w:color="auto" w:fill="FFFFFF"/>
          <w:lang/>
        </w:rPr>
        <w:t>Bushardt, R. L., Massey, E. B., Simpson, T. W., Ariail, J. C., &amp; Simpson, K. N. (2008). Polypharmacy: misleading, but manageable. </w:t>
      </w:r>
      <w:r w:rsidRPr="00506BFD">
        <w:rPr>
          <w:rFonts w:ascii="Times New Roman" w:eastAsia="Times New Roman" w:hAnsi="Times New Roman" w:cs="Times New Roman"/>
          <w:i/>
          <w:iCs/>
          <w:color w:val="000000"/>
          <w:sz w:val="24"/>
          <w:szCs w:val="24"/>
          <w:shd w:val="clear" w:color="auto" w:fill="FFFFFF"/>
          <w:lang/>
        </w:rPr>
        <w:t>Clinical interventions in aging</w:t>
      </w:r>
      <w:r w:rsidRPr="00506BFD">
        <w:rPr>
          <w:rFonts w:ascii="Times New Roman" w:eastAsia="Times New Roman" w:hAnsi="Times New Roman" w:cs="Times New Roman"/>
          <w:color w:val="000000"/>
          <w:sz w:val="24"/>
          <w:szCs w:val="24"/>
          <w:shd w:val="clear" w:color="auto" w:fill="FFFFFF"/>
          <w:lang/>
        </w:rPr>
        <w:t>, </w:t>
      </w:r>
      <w:r w:rsidRPr="00506BFD">
        <w:rPr>
          <w:rFonts w:ascii="Times New Roman" w:eastAsia="Times New Roman" w:hAnsi="Times New Roman" w:cs="Times New Roman"/>
          <w:i/>
          <w:iCs/>
          <w:color w:val="000000"/>
          <w:sz w:val="24"/>
          <w:szCs w:val="24"/>
          <w:shd w:val="clear" w:color="auto" w:fill="FFFFFF"/>
          <w:lang/>
        </w:rPr>
        <w:t>3</w:t>
      </w:r>
      <w:r w:rsidRPr="00506BFD">
        <w:rPr>
          <w:rFonts w:ascii="Times New Roman" w:eastAsia="Times New Roman" w:hAnsi="Times New Roman" w:cs="Times New Roman"/>
          <w:color w:val="000000"/>
          <w:sz w:val="24"/>
          <w:szCs w:val="24"/>
          <w:shd w:val="clear" w:color="auto" w:fill="FFFFFF"/>
          <w:lang/>
        </w:rPr>
        <w:t>(2), 383.</w:t>
      </w:r>
    </w:p>
    <w:p w14:paraId="764443EC" w14:textId="77777777" w:rsidR="00506BFD" w:rsidRPr="00506BFD" w:rsidRDefault="00506BFD" w:rsidP="00506BFD">
      <w:pPr>
        <w:spacing w:after="0" w:line="480" w:lineRule="auto"/>
        <w:ind w:firstLine="850"/>
        <w:rPr>
          <w:rFonts w:ascii="Times New Roman" w:eastAsia="Times New Roman" w:hAnsi="Times New Roman" w:cs="Times New Roman"/>
          <w:sz w:val="24"/>
          <w:szCs w:val="24"/>
          <w:lang/>
        </w:rPr>
      </w:pPr>
      <w:r w:rsidRPr="00506BFD">
        <w:rPr>
          <w:rFonts w:ascii="Times New Roman" w:eastAsia="Times New Roman" w:hAnsi="Times New Roman" w:cs="Times New Roman"/>
          <w:color w:val="000000"/>
          <w:sz w:val="24"/>
          <w:szCs w:val="24"/>
          <w:lang/>
        </w:rPr>
        <w:t xml:space="preserve">Copeland, L. (2014). Life expectancy in the USA hits a record high. </w:t>
      </w:r>
      <w:r w:rsidRPr="00506BFD">
        <w:rPr>
          <w:rFonts w:ascii="Times New Roman" w:eastAsia="Times New Roman" w:hAnsi="Times New Roman" w:cs="Times New Roman"/>
          <w:i/>
          <w:iCs/>
          <w:color w:val="000000"/>
          <w:sz w:val="24"/>
          <w:szCs w:val="24"/>
          <w:lang/>
        </w:rPr>
        <w:t xml:space="preserve">USAToday. </w:t>
      </w:r>
      <w:r w:rsidRPr="00506BFD">
        <w:rPr>
          <w:rFonts w:ascii="Times New Roman" w:eastAsia="Times New Roman" w:hAnsi="Times New Roman" w:cs="Times New Roman"/>
          <w:color w:val="000000"/>
          <w:sz w:val="24"/>
          <w:szCs w:val="24"/>
          <w:lang/>
        </w:rPr>
        <w:t> Accessed online May 6</w:t>
      </w:r>
      <w:r w:rsidRPr="00506BFD">
        <w:rPr>
          <w:rFonts w:ascii="Times New Roman" w:eastAsia="Times New Roman" w:hAnsi="Times New Roman" w:cs="Times New Roman"/>
          <w:color w:val="000000"/>
          <w:sz w:val="14"/>
          <w:szCs w:val="14"/>
          <w:vertAlign w:val="superscript"/>
          <w:lang/>
        </w:rPr>
        <w:t>th</w:t>
      </w:r>
      <w:r w:rsidRPr="00506BFD">
        <w:rPr>
          <w:rFonts w:ascii="Times New Roman" w:eastAsia="Times New Roman" w:hAnsi="Times New Roman" w:cs="Times New Roman"/>
          <w:color w:val="000000"/>
          <w:sz w:val="24"/>
          <w:szCs w:val="24"/>
          <w:lang/>
        </w:rPr>
        <w:t xml:space="preserve">, 2017 </w:t>
      </w:r>
      <w:hyperlink r:id="rId5" w:history="1">
        <w:r w:rsidRPr="00506BFD">
          <w:rPr>
            <w:rFonts w:ascii="Times New Roman" w:eastAsia="Times New Roman" w:hAnsi="Times New Roman" w:cs="Times New Roman"/>
            <w:color w:val="0563C1"/>
            <w:sz w:val="24"/>
            <w:szCs w:val="24"/>
            <w:u w:val="single"/>
            <w:lang/>
          </w:rPr>
          <w:t>https://www.usatoday.com/story/news/nation/2014/10/08/us-life-expectancy-hits-record-high/16874039/</w:t>
        </w:r>
      </w:hyperlink>
    </w:p>
    <w:p w14:paraId="33EEAD25" w14:textId="77777777" w:rsidR="00506BFD" w:rsidRPr="00506BFD" w:rsidRDefault="00506BFD" w:rsidP="00506BFD">
      <w:pPr>
        <w:spacing w:after="0" w:line="480" w:lineRule="auto"/>
        <w:ind w:firstLine="850"/>
        <w:rPr>
          <w:rFonts w:ascii="Times New Roman" w:eastAsia="Times New Roman" w:hAnsi="Times New Roman" w:cs="Times New Roman"/>
          <w:sz w:val="24"/>
          <w:szCs w:val="24"/>
          <w:lang/>
        </w:rPr>
      </w:pPr>
      <w:r w:rsidRPr="00506BFD">
        <w:rPr>
          <w:rFonts w:ascii="Times New Roman" w:eastAsia="Times New Roman" w:hAnsi="Times New Roman" w:cs="Times New Roman"/>
          <w:color w:val="000000"/>
          <w:sz w:val="24"/>
          <w:szCs w:val="24"/>
          <w:lang/>
        </w:rPr>
        <w:t xml:space="preserve">Duerden, M., &amp; Payne, R. (2015). Regular review is needed for medicines optimisation. </w:t>
      </w:r>
      <w:r w:rsidRPr="00506BFD">
        <w:rPr>
          <w:rFonts w:ascii="Times New Roman" w:eastAsia="Times New Roman" w:hAnsi="Times New Roman" w:cs="Times New Roman"/>
          <w:i/>
          <w:iCs/>
          <w:color w:val="000000"/>
          <w:sz w:val="24"/>
          <w:szCs w:val="24"/>
          <w:lang/>
        </w:rPr>
        <w:t>Prescriber</w:t>
      </w:r>
      <w:r w:rsidRPr="00506BFD">
        <w:rPr>
          <w:rFonts w:ascii="Times New Roman" w:eastAsia="Times New Roman" w:hAnsi="Times New Roman" w:cs="Times New Roman"/>
          <w:color w:val="000000"/>
          <w:sz w:val="24"/>
          <w:szCs w:val="24"/>
          <w:lang/>
        </w:rPr>
        <w:t xml:space="preserve">, </w:t>
      </w:r>
      <w:r w:rsidRPr="00506BFD">
        <w:rPr>
          <w:rFonts w:ascii="Times New Roman" w:eastAsia="Times New Roman" w:hAnsi="Times New Roman" w:cs="Times New Roman"/>
          <w:i/>
          <w:iCs/>
          <w:color w:val="000000"/>
          <w:sz w:val="24"/>
          <w:szCs w:val="24"/>
          <w:lang/>
        </w:rPr>
        <w:t>26</w:t>
      </w:r>
      <w:r w:rsidRPr="00506BFD">
        <w:rPr>
          <w:rFonts w:ascii="Times New Roman" w:eastAsia="Times New Roman" w:hAnsi="Times New Roman" w:cs="Times New Roman"/>
          <w:color w:val="000000"/>
          <w:sz w:val="24"/>
          <w:szCs w:val="24"/>
          <w:lang/>
        </w:rPr>
        <w:t>(6), 40-43.</w:t>
      </w:r>
    </w:p>
    <w:p w14:paraId="66753A62" w14:textId="77777777" w:rsidR="00506BFD" w:rsidRPr="00506BFD" w:rsidRDefault="00506BFD" w:rsidP="00506BFD">
      <w:pPr>
        <w:spacing w:after="0" w:line="480" w:lineRule="auto"/>
        <w:ind w:firstLine="850"/>
        <w:rPr>
          <w:rFonts w:ascii="Times New Roman" w:eastAsia="Times New Roman" w:hAnsi="Times New Roman" w:cs="Times New Roman"/>
          <w:sz w:val="24"/>
          <w:szCs w:val="24"/>
          <w:lang/>
        </w:rPr>
      </w:pPr>
      <w:r w:rsidRPr="00506BFD">
        <w:rPr>
          <w:rFonts w:ascii="Times New Roman" w:eastAsia="Times New Roman" w:hAnsi="Times New Roman" w:cs="Times New Roman"/>
          <w:color w:val="000000"/>
          <w:sz w:val="24"/>
          <w:szCs w:val="24"/>
          <w:shd w:val="clear" w:color="auto" w:fill="FFFFFF"/>
          <w:lang/>
        </w:rPr>
        <w:t>Farrell, B., Szeto, W., &amp;Shamji, S. (2011). Drug-related problems in the frail elderly. </w:t>
      </w:r>
      <w:r w:rsidRPr="00506BFD">
        <w:rPr>
          <w:rFonts w:ascii="Times New Roman" w:eastAsia="Times New Roman" w:hAnsi="Times New Roman" w:cs="Times New Roman"/>
          <w:i/>
          <w:iCs/>
          <w:color w:val="000000"/>
          <w:sz w:val="24"/>
          <w:szCs w:val="24"/>
          <w:shd w:val="clear" w:color="auto" w:fill="FFFFFF"/>
          <w:lang/>
        </w:rPr>
        <w:t>Canadian Family Physician</w:t>
      </w:r>
      <w:r w:rsidRPr="00506BFD">
        <w:rPr>
          <w:rFonts w:ascii="Times New Roman" w:eastAsia="Times New Roman" w:hAnsi="Times New Roman" w:cs="Times New Roman"/>
          <w:color w:val="000000"/>
          <w:sz w:val="24"/>
          <w:szCs w:val="24"/>
          <w:shd w:val="clear" w:color="auto" w:fill="FFFFFF"/>
          <w:lang/>
        </w:rPr>
        <w:t>, </w:t>
      </w:r>
      <w:r w:rsidRPr="00506BFD">
        <w:rPr>
          <w:rFonts w:ascii="Times New Roman" w:eastAsia="Times New Roman" w:hAnsi="Times New Roman" w:cs="Times New Roman"/>
          <w:i/>
          <w:iCs/>
          <w:color w:val="000000"/>
          <w:sz w:val="24"/>
          <w:szCs w:val="24"/>
          <w:shd w:val="clear" w:color="auto" w:fill="FFFFFF"/>
          <w:lang/>
        </w:rPr>
        <w:t>57</w:t>
      </w:r>
      <w:r w:rsidRPr="00506BFD">
        <w:rPr>
          <w:rFonts w:ascii="Times New Roman" w:eastAsia="Times New Roman" w:hAnsi="Times New Roman" w:cs="Times New Roman"/>
          <w:color w:val="000000"/>
          <w:sz w:val="24"/>
          <w:szCs w:val="24"/>
          <w:shd w:val="clear" w:color="auto" w:fill="FFFFFF"/>
          <w:lang/>
        </w:rPr>
        <w:t>(2), 168-169.</w:t>
      </w:r>
    </w:p>
    <w:p w14:paraId="3A4DA88E" w14:textId="77777777" w:rsidR="00506BFD" w:rsidRPr="00506BFD" w:rsidRDefault="00506BFD" w:rsidP="00506BFD">
      <w:pPr>
        <w:spacing w:after="0" w:line="480" w:lineRule="auto"/>
        <w:ind w:firstLine="850"/>
        <w:rPr>
          <w:rFonts w:ascii="Times New Roman" w:eastAsia="Times New Roman" w:hAnsi="Times New Roman" w:cs="Times New Roman"/>
          <w:sz w:val="24"/>
          <w:szCs w:val="24"/>
          <w:lang/>
        </w:rPr>
      </w:pPr>
      <w:r w:rsidRPr="00506BFD">
        <w:rPr>
          <w:rFonts w:ascii="Times New Roman" w:eastAsia="Times New Roman" w:hAnsi="Times New Roman" w:cs="Times New Roman"/>
          <w:color w:val="000000"/>
          <w:sz w:val="24"/>
          <w:szCs w:val="24"/>
          <w:lang/>
        </w:rPr>
        <w:t xml:space="preserve">Fulton, M. M., &amp; Allen, E. R. (2005). Polypharmacy in the elderly: a literature review. </w:t>
      </w:r>
      <w:r w:rsidRPr="00506BFD">
        <w:rPr>
          <w:rFonts w:ascii="Times New Roman" w:eastAsia="Times New Roman" w:hAnsi="Times New Roman" w:cs="Times New Roman"/>
          <w:i/>
          <w:iCs/>
          <w:color w:val="000000"/>
          <w:sz w:val="24"/>
          <w:szCs w:val="24"/>
          <w:lang/>
        </w:rPr>
        <w:t>Journal of the American Academy of Nurse Practitioners</w:t>
      </w:r>
      <w:r w:rsidRPr="00506BFD">
        <w:rPr>
          <w:rFonts w:ascii="Times New Roman" w:eastAsia="Times New Roman" w:hAnsi="Times New Roman" w:cs="Times New Roman"/>
          <w:color w:val="000000"/>
          <w:sz w:val="24"/>
          <w:szCs w:val="24"/>
          <w:lang/>
        </w:rPr>
        <w:t xml:space="preserve">, </w:t>
      </w:r>
      <w:r w:rsidRPr="00506BFD">
        <w:rPr>
          <w:rFonts w:ascii="Times New Roman" w:eastAsia="Times New Roman" w:hAnsi="Times New Roman" w:cs="Times New Roman"/>
          <w:i/>
          <w:iCs/>
          <w:color w:val="000000"/>
          <w:sz w:val="24"/>
          <w:szCs w:val="24"/>
          <w:lang/>
        </w:rPr>
        <w:t>17</w:t>
      </w:r>
      <w:r w:rsidRPr="00506BFD">
        <w:rPr>
          <w:rFonts w:ascii="Times New Roman" w:eastAsia="Times New Roman" w:hAnsi="Times New Roman" w:cs="Times New Roman"/>
          <w:color w:val="000000"/>
          <w:sz w:val="24"/>
          <w:szCs w:val="24"/>
          <w:lang/>
        </w:rPr>
        <w:t>(4), 123-132.</w:t>
      </w:r>
    </w:p>
    <w:p w14:paraId="50481917" w14:textId="77777777" w:rsidR="00506BFD" w:rsidRPr="00506BFD" w:rsidRDefault="00506BFD" w:rsidP="00506BFD">
      <w:pPr>
        <w:spacing w:after="0" w:line="480" w:lineRule="auto"/>
        <w:ind w:firstLine="850"/>
        <w:rPr>
          <w:rFonts w:ascii="Times New Roman" w:eastAsia="Times New Roman" w:hAnsi="Times New Roman" w:cs="Times New Roman"/>
          <w:sz w:val="24"/>
          <w:szCs w:val="24"/>
          <w:lang/>
        </w:rPr>
      </w:pPr>
      <w:r w:rsidRPr="00506BFD">
        <w:rPr>
          <w:rFonts w:ascii="Times New Roman" w:eastAsia="Times New Roman" w:hAnsi="Times New Roman" w:cs="Times New Roman"/>
          <w:color w:val="000000"/>
          <w:sz w:val="24"/>
          <w:szCs w:val="24"/>
          <w:lang/>
        </w:rPr>
        <w:t>Glendinning, W. J. &amp; Campbell, D. (2014). Medicines Optimisation Strategy2014-2019. North Cumbria University Hospitals. Accessed online May 6</w:t>
      </w:r>
      <w:r w:rsidRPr="00506BFD">
        <w:rPr>
          <w:rFonts w:ascii="Times New Roman" w:eastAsia="Times New Roman" w:hAnsi="Times New Roman" w:cs="Times New Roman"/>
          <w:color w:val="000000"/>
          <w:sz w:val="14"/>
          <w:szCs w:val="14"/>
          <w:vertAlign w:val="superscript"/>
          <w:lang/>
        </w:rPr>
        <w:t>th</w:t>
      </w:r>
      <w:r w:rsidRPr="00506BFD">
        <w:rPr>
          <w:rFonts w:ascii="Times New Roman" w:eastAsia="Times New Roman" w:hAnsi="Times New Roman" w:cs="Times New Roman"/>
          <w:color w:val="000000"/>
          <w:sz w:val="24"/>
          <w:szCs w:val="24"/>
          <w:lang/>
        </w:rPr>
        <w:t xml:space="preserve">, 2017 </w:t>
      </w:r>
      <w:hyperlink r:id="rId6" w:history="1">
        <w:r w:rsidRPr="00506BFD">
          <w:rPr>
            <w:rFonts w:ascii="Times New Roman" w:eastAsia="Times New Roman" w:hAnsi="Times New Roman" w:cs="Times New Roman"/>
            <w:color w:val="0563C1"/>
            <w:sz w:val="24"/>
            <w:szCs w:val="24"/>
            <w:u w:val="single"/>
            <w:lang/>
          </w:rPr>
          <w:t>http://www.ncuh.nhs.uk/about-us/trust-board/2014/november/enc-12-medicine-optimisation-strategy.pdf</w:t>
        </w:r>
      </w:hyperlink>
    </w:p>
    <w:p w14:paraId="78F76876" w14:textId="77777777" w:rsidR="00506BFD" w:rsidRPr="00506BFD" w:rsidRDefault="00506BFD" w:rsidP="00506BFD">
      <w:pPr>
        <w:spacing w:after="0" w:line="480" w:lineRule="auto"/>
        <w:ind w:firstLine="850"/>
        <w:rPr>
          <w:rFonts w:ascii="Times New Roman" w:eastAsia="Times New Roman" w:hAnsi="Times New Roman" w:cs="Times New Roman"/>
          <w:sz w:val="24"/>
          <w:szCs w:val="24"/>
          <w:lang/>
        </w:rPr>
      </w:pPr>
      <w:r w:rsidRPr="00506BFD">
        <w:rPr>
          <w:rFonts w:ascii="Times New Roman" w:eastAsia="Times New Roman" w:hAnsi="Times New Roman" w:cs="Times New Roman"/>
          <w:color w:val="000000"/>
          <w:sz w:val="24"/>
          <w:szCs w:val="24"/>
          <w:shd w:val="clear" w:color="auto" w:fill="FFFFFF"/>
          <w:lang/>
        </w:rPr>
        <w:t>Goodheart, C. D., Kazdin, A. E., &amp; Sternberg, R. J. (2006). </w:t>
      </w:r>
      <w:r w:rsidRPr="00506BFD">
        <w:rPr>
          <w:rFonts w:ascii="Times New Roman" w:eastAsia="Times New Roman" w:hAnsi="Times New Roman" w:cs="Times New Roman"/>
          <w:i/>
          <w:iCs/>
          <w:color w:val="000000"/>
          <w:sz w:val="24"/>
          <w:szCs w:val="24"/>
          <w:shd w:val="clear" w:color="auto" w:fill="FFFFFF"/>
          <w:lang/>
        </w:rPr>
        <w:t>Evidence-based psychotherapy: Where practice and research meet</w:t>
      </w:r>
      <w:r w:rsidRPr="00506BFD">
        <w:rPr>
          <w:rFonts w:ascii="Times New Roman" w:eastAsia="Times New Roman" w:hAnsi="Times New Roman" w:cs="Times New Roman"/>
          <w:color w:val="000000"/>
          <w:sz w:val="24"/>
          <w:szCs w:val="24"/>
          <w:shd w:val="clear" w:color="auto" w:fill="FFFFFF"/>
          <w:lang/>
        </w:rPr>
        <w:t>. American Psychological Association.</w:t>
      </w:r>
    </w:p>
    <w:p w14:paraId="466F604B" w14:textId="77777777" w:rsidR="00506BFD" w:rsidRPr="00506BFD" w:rsidRDefault="00506BFD" w:rsidP="00506BFD">
      <w:pPr>
        <w:spacing w:after="0" w:line="480" w:lineRule="auto"/>
        <w:ind w:firstLine="850"/>
        <w:rPr>
          <w:rFonts w:ascii="Times New Roman" w:eastAsia="Times New Roman" w:hAnsi="Times New Roman" w:cs="Times New Roman"/>
          <w:sz w:val="24"/>
          <w:szCs w:val="24"/>
          <w:lang/>
        </w:rPr>
      </w:pPr>
      <w:r w:rsidRPr="00506BFD">
        <w:rPr>
          <w:rFonts w:ascii="Times New Roman" w:eastAsia="Times New Roman" w:hAnsi="Times New Roman" w:cs="Times New Roman"/>
          <w:color w:val="000000"/>
          <w:sz w:val="24"/>
          <w:szCs w:val="24"/>
          <w:shd w:val="clear" w:color="auto" w:fill="FFFFFF"/>
          <w:lang/>
        </w:rPr>
        <w:t>Hajjar, E. R., Cafiero, A. C., &amp; Hanlon, J. T. (2007). Polypharmacy in elderly patients. </w:t>
      </w:r>
      <w:r w:rsidRPr="00506BFD">
        <w:rPr>
          <w:rFonts w:ascii="Times New Roman" w:eastAsia="Times New Roman" w:hAnsi="Times New Roman" w:cs="Times New Roman"/>
          <w:i/>
          <w:iCs/>
          <w:color w:val="000000"/>
          <w:sz w:val="24"/>
          <w:szCs w:val="24"/>
          <w:shd w:val="clear" w:color="auto" w:fill="FFFFFF"/>
          <w:lang/>
        </w:rPr>
        <w:t>The American journal of geriatric pharmacotherapy</w:t>
      </w:r>
      <w:r w:rsidRPr="00506BFD">
        <w:rPr>
          <w:rFonts w:ascii="Times New Roman" w:eastAsia="Times New Roman" w:hAnsi="Times New Roman" w:cs="Times New Roman"/>
          <w:color w:val="000000"/>
          <w:sz w:val="24"/>
          <w:szCs w:val="24"/>
          <w:shd w:val="clear" w:color="auto" w:fill="FFFFFF"/>
          <w:lang/>
        </w:rPr>
        <w:t>, </w:t>
      </w:r>
      <w:r w:rsidRPr="00506BFD">
        <w:rPr>
          <w:rFonts w:ascii="Times New Roman" w:eastAsia="Times New Roman" w:hAnsi="Times New Roman" w:cs="Times New Roman"/>
          <w:i/>
          <w:iCs/>
          <w:color w:val="000000"/>
          <w:sz w:val="24"/>
          <w:szCs w:val="24"/>
          <w:shd w:val="clear" w:color="auto" w:fill="FFFFFF"/>
          <w:lang/>
        </w:rPr>
        <w:t>5</w:t>
      </w:r>
      <w:r w:rsidRPr="00506BFD">
        <w:rPr>
          <w:rFonts w:ascii="Times New Roman" w:eastAsia="Times New Roman" w:hAnsi="Times New Roman" w:cs="Times New Roman"/>
          <w:color w:val="000000"/>
          <w:sz w:val="24"/>
          <w:szCs w:val="24"/>
          <w:shd w:val="clear" w:color="auto" w:fill="FFFFFF"/>
          <w:lang/>
        </w:rPr>
        <w:t>(4), 345-351.</w:t>
      </w:r>
    </w:p>
    <w:p w14:paraId="39CDE69A" w14:textId="77777777" w:rsidR="00506BFD" w:rsidRPr="00506BFD" w:rsidRDefault="00506BFD" w:rsidP="00506BFD">
      <w:pPr>
        <w:spacing w:after="0" w:line="480" w:lineRule="auto"/>
        <w:ind w:firstLine="850"/>
        <w:rPr>
          <w:rFonts w:ascii="Times New Roman" w:eastAsia="Times New Roman" w:hAnsi="Times New Roman" w:cs="Times New Roman"/>
          <w:sz w:val="24"/>
          <w:szCs w:val="24"/>
          <w:lang/>
        </w:rPr>
      </w:pPr>
      <w:r w:rsidRPr="00506BFD">
        <w:rPr>
          <w:rFonts w:ascii="Times New Roman" w:eastAsia="Times New Roman" w:hAnsi="Times New Roman" w:cs="Times New Roman"/>
          <w:color w:val="000000"/>
          <w:sz w:val="24"/>
          <w:szCs w:val="24"/>
          <w:lang/>
        </w:rPr>
        <w:t>Harris, R. &amp; Harling, A. (n.d). Establishing a programme of medicines optimisation support in care homes. The Clinical Pharmacy Congress.</w:t>
      </w:r>
    </w:p>
    <w:p w14:paraId="2B14751E" w14:textId="77777777" w:rsidR="00506BFD" w:rsidRPr="00506BFD" w:rsidRDefault="00506BFD" w:rsidP="00506BFD">
      <w:pPr>
        <w:spacing w:after="0" w:line="480" w:lineRule="auto"/>
        <w:ind w:firstLine="850"/>
        <w:rPr>
          <w:rFonts w:ascii="Times New Roman" w:eastAsia="Times New Roman" w:hAnsi="Times New Roman" w:cs="Times New Roman"/>
          <w:sz w:val="24"/>
          <w:szCs w:val="24"/>
          <w:lang/>
        </w:rPr>
      </w:pPr>
      <w:r w:rsidRPr="00506BFD">
        <w:rPr>
          <w:rFonts w:ascii="Times New Roman" w:eastAsia="Times New Roman" w:hAnsi="Times New Roman" w:cs="Times New Roman"/>
          <w:color w:val="000000"/>
          <w:sz w:val="24"/>
          <w:szCs w:val="24"/>
          <w:shd w:val="clear" w:color="auto" w:fill="FFFFFF"/>
          <w:lang/>
        </w:rPr>
        <w:lastRenderedPageBreak/>
        <w:t>Kalisch, L. M., Caughey, G. E., Roughead, E. R., &amp; Gilbert, A. L. (2011). The prescribing cascade. </w:t>
      </w:r>
      <w:r w:rsidRPr="00506BFD">
        <w:rPr>
          <w:rFonts w:ascii="Times New Roman" w:eastAsia="Times New Roman" w:hAnsi="Times New Roman" w:cs="Times New Roman"/>
          <w:i/>
          <w:iCs/>
          <w:color w:val="000000"/>
          <w:sz w:val="24"/>
          <w:szCs w:val="24"/>
          <w:shd w:val="clear" w:color="auto" w:fill="FFFFFF"/>
          <w:lang/>
        </w:rPr>
        <w:t>Australian Prescriber</w:t>
      </w:r>
      <w:r w:rsidRPr="00506BFD">
        <w:rPr>
          <w:rFonts w:ascii="Times New Roman" w:eastAsia="Times New Roman" w:hAnsi="Times New Roman" w:cs="Times New Roman"/>
          <w:color w:val="000000"/>
          <w:sz w:val="24"/>
          <w:szCs w:val="24"/>
          <w:shd w:val="clear" w:color="auto" w:fill="FFFFFF"/>
          <w:lang/>
        </w:rPr>
        <w:t>, </w:t>
      </w:r>
      <w:r w:rsidRPr="00506BFD">
        <w:rPr>
          <w:rFonts w:ascii="Times New Roman" w:eastAsia="Times New Roman" w:hAnsi="Times New Roman" w:cs="Times New Roman"/>
          <w:i/>
          <w:iCs/>
          <w:color w:val="000000"/>
          <w:sz w:val="24"/>
          <w:szCs w:val="24"/>
          <w:shd w:val="clear" w:color="auto" w:fill="FFFFFF"/>
          <w:lang/>
        </w:rPr>
        <w:t>34</w:t>
      </w:r>
      <w:r w:rsidRPr="00506BFD">
        <w:rPr>
          <w:rFonts w:ascii="Times New Roman" w:eastAsia="Times New Roman" w:hAnsi="Times New Roman" w:cs="Times New Roman"/>
          <w:color w:val="000000"/>
          <w:sz w:val="24"/>
          <w:szCs w:val="24"/>
          <w:shd w:val="clear" w:color="auto" w:fill="FFFFFF"/>
          <w:lang/>
        </w:rPr>
        <w:t>(6).</w:t>
      </w:r>
    </w:p>
    <w:p w14:paraId="4ADDCB33" w14:textId="77777777" w:rsidR="00506BFD" w:rsidRPr="00506BFD" w:rsidRDefault="00506BFD" w:rsidP="00506BFD">
      <w:pPr>
        <w:spacing w:after="0" w:line="480" w:lineRule="auto"/>
        <w:ind w:firstLine="850"/>
        <w:rPr>
          <w:rFonts w:ascii="Times New Roman" w:eastAsia="Times New Roman" w:hAnsi="Times New Roman" w:cs="Times New Roman"/>
          <w:sz w:val="24"/>
          <w:szCs w:val="24"/>
          <w:lang/>
        </w:rPr>
      </w:pPr>
      <w:r w:rsidRPr="00506BFD">
        <w:rPr>
          <w:rFonts w:ascii="Times New Roman" w:eastAsia="Times New Roman" w:hAnsi="Times New Roman" w:cs="Times New Roman"/>
          <w:color w:val="000000"/>
          <w:sz w:val="24"/>
          <w:szCs w:val="24"/>
          <w:lang/>
        </w:rPr>
        <w:t xml:space="preserve">Oboh, L. (2015). Medicines Optimisation in frail, older adults with Multiple Long-Term Conditions. </w:t>
      </w:r>
      <w:r w:rsidRPr="00506BFD">
        <w:rPr>
          <w:rFonts w:ascii="Times New Roman" w:eastAsia="Times New Roman" w:hAnsi="Times New Roman" w:cs="Times New Roman"/>
          <w:i/>
          <w:iCs/>
          <w:color w:val="000000"/>
          <w:sz w:val="24"/>
          <w:szCs w:val="24"/>
          <w:lang/>
        </w:rPr>
        <w:t>Journal of Medicines Optimisation• Volume</w:t>
      </w:r>
      <w:r w:rsidRPr="00506BFD">
        <w:rPr>
          <w:rFonts w:ascii="Times New Roman" w:eastAsia="Times New Roman" w:hAnsi="Times New Roman" w:cs="Times New Roman"/>
          <w:color w:val="000000"/>
          <w:sz w:val="24"/>
          <w:szCs w:val="24"/>
          <w:lang/>
        </w:rPr>
        <w:t xml:space="preserve">, </w:t>
      </w:r>
      <w:r w:rsidRPr="00506BFD">
        <w:rPr>
          <w:rFonts w:ascii="Times New Roman" w:eastAsia="Times New Roman" w:hAnsi="Times New Roman" w:cs="Times New Roman"/>
          <w:i/>
          <w:iCs/>
          <w:color w:val="000000"/>
          <w:sz w:val="24"/>
          <w:szCs w:val="24"/>
          <w:lang/>
        </w:rPr>
        <w:t>1</w:t>
      </w:r>
      <w:r w:rsidRPr="00506BFD">
        <w:rPr>
          <w:rFonts w:ascii="Times New Roman" w:eastAsia="Times New Roman" w:hAnsi="Times New Roman" w:cs="Times New Roman"/>
          <w:color w:val="000000"/>
          <w:sz w:val="24"/>
          <w:szCs w:val="24"/>
          <w:lang/>
        </w:rPr>
        <w:t>(1), 12.</w:t>
      </w:r>
    </w:p>
    <w:p w14:paraId="39C9526C" w14:textId="77777777" w:rsidR="00506BFD" w:rsidRPr="00506BFD" w:rsidRDefault="00506BFD" w:rsidP="00506BFD">
      <w:pPr>
        <w:spacing w:after="0" w:line="480" w:lineRule="auto"/>
        <w:ind w:firstLine="850"/>
        <w:rPr>
          <w:rFonts w:ascii="Times New Roman" w:eastAsia="Times New Roman" w:hAnsi="Times New Roman" w:cs="Times New Roman"/>
          <w:sz w:val="24"/>
          <w:szCs w:val="24"/>
          <w:lang/>
        </w:rPr>
      </w:pPr>
      <w:r w:rsidRPr="00506BFD">
        <w:rPr>
          <w:rFonts w:ascii="Times New Roman" w:eastAsia="Times New Roman" w:hAnsi="Times New Roman" w:cs="Times New Roman"/>
          <w:color w:val="000000"/>
          <w:sz w:val="24"/>
          <w:szCs w:val="24"/>
          <w:shd w:val="clear" w:color="auto" w:fill="FFFFFF"/>
          <w:lang/>
        </w:rPr>
        <w:t>Rochon, P. A., &amp;Gurwitz, J. H. (1997). Optimizing drug treatment for elderly people: the prescribing cascade. </w:t>
      </w:r>
      <w:r w:rsidRPr="00506BFD">
        <w:rPr>
          <w:rFonts w:ascii="Times New Roman" w:eastAsia="Times New Roman" w:hAnsi="Times New Roman" w:cs="Times New Roman"/>
          <w:i/>
          <w:iCs/>
          <w:color w:val="000000"/>
          <w:sz w:val="24"/>
          <w:szCs w:val="24"/>
          <w:shd w:val="clear" w:color="auto" w:fill="FFFFFF"/>
          <w:lang/>
        </w:rPr>
        <w:t>BMJ: British Medical Journal</w:t>
      </w:r>
      <w:r w:rsidRPr="00506BFD">
        <w:rPr>
          <w:rFonts w:ascii="Times New Roman" w:eastAsia="Times New Roman" w:hAnsi="Times New Roman" w:cs="Times New Roman"/>
          <w:color w:val="000000"/>
          <w:sz w:val="24"/>
          <w:szCs w:val="24"/>
          <w:shd w:val="clear" w:color="auto" w:fill="FFFFFF"/>
          <w:lang/>
        </w:rPr>
        <w:t>, </w:t>
      </w:r>
      <w:r w:rsidRPr="00506BFD">
        <w:rPr>
          <w:rFonts w:ascii="Times New Roman" w:eastAsia="Times New Roman" w:hAnsi="Times New Roman" w:cs="Times New Roman"/>
          <w:i/>
          <w:iCs/>
          <w:color w:val="000000"/>
          <w:sz w:val="24"/>
          <w:szCs w:val="24"/>
          <w:shd w:val="clear" w:color="auto" w:fill="FFFFFF"/>
          <w:lang/>
        </w:rPr>
        <w:t>315</w:t>
      </w:r>
      <w:r w:rsidRPr="00506BFD">
        <w:rPr>
          <w:rFonts w:ascii="Times New Roman" w:eastAsia="Times New Roman" w:hAnsi="Times New Roman" w:cs="Times New Roman"/>
          <w:color w:val="000000"/>
          <w:sz w:val="24"/>
          <w:szCs w:val="24"/>
          <w:shd w:val="clear" w:color="auto" w:fill="FFFFFF"/>
          <w:lang/>
        </w:rPr>
        <w:t>(7115), 1096.</w:t>
      </w:r>
    </w:p>
    <w:p w14:paraId="7B6BCC7A" w14:textId="77777777" w:rsidR="00506BFD" w:rsidRPr="00506BFD" w:rsidRDefault="00506BFD" w:rsidP="00506BFD">
      <w:pPr>
        <w:spacing w:after="0" w:line="480" w:lineRule="auto"/>
        <w:ind w:firstLine="850"/>
        <w:rPr>
          <w:rFonts w:ascii="Times New Roman" w:eastAsia="Times New Roman" w:hAnsi="Times New Roman" w:cs="Times New Roman"/>
          <w:sz w:val="24"/>
          <w:szCs w:val="24"/>
          <w:lang/>
        </w:rPr>
      </w:pPr>
      <w:r w:rsidRPr="00506BFD">
        <w:rPr>
          <w:rFonts w:ascii="Times New Roman" w:eastAsia="Times New Roman" w:hAnsi="Times New Roman" w:cs="Times New Roman"/>
          <w:color w:val="000000"/>
          <w:sz w:val="24"/>
          <w:szCs w:val="24"/>
          <w:lang/>
        </w:rPr>
        <w:t>Royal Pharmaceutical Society (2013). Medicines Optimisation: Helping patients to make the most of medicines. Accessed online may 6</w:t>
      </w:r>
      <w:r w:rsidRPr="00506BFD">
        <w:rPr>
          <w:rFonts w:ascii="Times New Roman" w:eastAsia="Times New Roman" w:hAnsi="Times New Roman" w:cs="Times New Roman"/>
          <w:color w:val="000000"/>
          <w:sz w:val="14"/>
          <w:szCs w:val="14"/>
          <w:vertAlign w:val="superscript"/>
          <w:lang/>
        </w:rPr>
        <w:t>th</w:t>
      </w:r>
      <w:r w:rsidRPr="00506BFD">
        <w:rPr>
          <w:rFonts w:ascii="Times New Roman" w:eastAsia="Times New Roman" w:hAnsi="Times New Roman" w:cs="Times New Roman"/>
          <w:color w:val="000000"/>
          <w:sz w:val="24"/>
          <w:szCs w:val="24"/>
          <w:lang/>
        </w:rPr>
        <w:t xml:space="preserve">, 2017 </w:t>
      </w:r>
      <w:hyperlink r:id="rId7" w:history="1">
        <w:r w:rsidRPr="00506BFD">
          <w:rPr>
            <w:rFonts w:ascii="Times New Roman" w:eastAsia="Times New Roman" w:hAnsi="Times New Roman" w:cs="Times New Roman"/>
            <w:color w:val="0563C1"/>
            <w:sz w:val="24"/>
            <w:szCs w:val="24"/>
            <w:u w:val="single"/>
            <w:lang/>
          </w:rPr>
          <w:t>https://www.hee.nhs.uk/sites/default/files/documents/helping-patients-make-the-most-of-their-medicines.pdf</w:t>
        </w:r>
      </w:hyperlink>
    </w:p>
    <w:p w14:paraId="71905CF4" w14:textId="77777777" w:rsidR="00506BFD" w:rsidRPr="00506BFD" w:rsidRDefault="00506BFD" w:rsidP="00506BFD">
      <w:pPr>
        <w:spacing w:after="0" w:line="480" w:lineRule="auto"/>
        <w:ind w:firstLine="850"/>
        <w:rPr>
          <w:rFonts w:ascii="Times New Roman" w:eastAsia="Times New Roman" w:hAnsi="Times New Roman" w:cs="Times New Roman"/>
          <w:sz w:val="24"/>
          <w:szCs w:val="24"/>
          <w:lang/>
        </w:rPr>
      </w:pPr>
      <w:r w:rsidRPr="00506BFD">
        <w:rPr>
          <w:rFonts w:ascii="Times New Roman" w:eastAsia="Times New Roman" w:hAnsi="Times New Roman" w:cs="Times New Roman"/>
          <w:color w:val="000000"/>
          <w:sz w:val="24"/>
          <w:szCs w:val="24"/>
          <w:shd w:val="clear" w:color="auto" w:fill="FFFFFF"/>
          <w:lang/>
        </w:rPr>
        <w:t>Schardt, C., Adams, M. B., Owens, T., Keitz, S., &amp; Fontelo, P. (2007). Utilization of the PICO framework to improve searching PubMed for clinical questions. </w:t>
      </w:r>
      <w:r w:rsidRPr="00506BFD">
        <w:rPr>
          <w:rFonts w:ascii="Times New Roman" w:eastAsia="Times New Roman" w:hAnsi="Times New Roman" w:cs="Times New Roman"/>
          <w:i/>
          <w:iCs/>
          <w:color w:val="000000"/>
          <w:sz w:val="24"/>
          <w:szCs w:val="24"/>
          <w:shd w:val="clear" w:color="auto" w:fill="FFFFFF"/>
          <w:lang/>
        </w:rPr>
        <w:t>BMC medical informatics and decision making</w:t>
      </w:r>
      <w:r w:rsidRPr="00506BFD">
        <w:rPr>
          <w:rFonts w:ascii="Times New Roman" w:eastAsia="Times New Roman" w:hAnsi="Times New Roman" w:cs="Times New Roman"/>
          <w:color w:val="000000"/>
          <w:sz w:val="24"/>
          <w:szCs w:val="24"/>
          <w:shd w:val="clear" w:color="auto" w:fill="FFFFFF"/>
          <w:lang/>
        </w:rPr>
        <w:t>, </w:t>
      </w:r>
      <w:r w:rsidRPr="00506BFD">
        <w:rPr>
          <w:rFonts w:ascii="Times New Roman" w:eastAsia="Times New Roman" w:hAnsi="Times New Roman" w:cs="Times New Roman"/>
          <w:i/>
          <w:iCs/>
          <w:color w:val="000000"/>
          <w:sz w:val="24"/>
          <w:szCs w:val="24"/>
          <w:shd w:val="clear" w:color="auto" w:fill="FFFFFF"/>
          <w:lang/>
        </w:rPr>
        <w:t>7</w:t>
      </w:r>
      <w:r w:rsidRPr="00506BFD">
        <w:rPr>
          <w:rFonts w:ascii="Times New Roman" w:eastAsia="Times New Roman" w:hAnsi="Times New Roman" w:cs="Times New Roman"/>
          <w:color w:val="000000"/>
          <w:sz w:val="24"/>
          <w:szCs w:val="24"/>
          <w:shd w:val="clear" w:color="auto" w:fill="FFFFFF"/>
          <w:lang/>
        </w:rPr>
        <w:t>(1), 16.</w:t>
      </w:r>
    </w:p>
    <w:p w14:paraId="4A4AE790" w14:textId="77777777" w:rsidR="00506BFD" w:rsidRPr="00506BFD" w:rsidRDefault="00506BFD" w:rsidP="00506BFD">
      <w:pPr>
        <w:spacing w:after="0" w:line="480" w:lineRule="auto"/>
        <w:ind w:firstLine="850"/>
        <w:rPr>
          <w:rFonts w:ascii="Times New Roman" w:eastAsia="Times New Roman" w:hAnsi="Times New Roman" w:cs="Times New Roman"/>
          <w:sz w:val="24"/>
          <w:szCs w:val="24"/>
          <w:lang/>
        </w:rPr>
      </w:pPr>
      <w:r w:rsidRPr="00506BFD">
        <w:rPr>
          <w:rFonts w:ascii="Times New Roman" w:eastAsia="Times New Roman" w:hAnsi="Times New Roman" w:cs="Times New Roman"/>
          <w:color w:val="000000"/>
          <w:sz w:val="24"/>
          <w:szCs w:val="24"/>
          <w:lang/>
        </w:rPr>
        <w:t xml:space="preserve">Sönnichsen, A., Trampisch, U. S., Rieckert, A., Piccoliori, G., Vögele, A., Flamm, M., ... &amp; Höck, J. (2016). Polypharmacy in chronic diseases–Reduction of Inappropriate Medication and Adverse drug events in older populations by electronic Decision Support (PRIMA-eDS): study protocol for a randomized controlled trial. </w:t>
      </w:r>
      <w:r w:rsidRPr="00506BFD">
        <w:rPr>
          <w:rFonts w:ascii="Times New Roman" w:eastAsia="Times New Roman" w:hAnsi="Times New Roman" w:cs="Times New Roman"/>
          <w:i/>
          <w:iCs/>
          <w:color w:val="000000"/>
          <w:sz w:val="24"/>
          <w:szCs w:val="24"/>
          <w:lang/>
        </w:rPr>
        <w:t>Trials</w:t>
      </w:r>
      <w:r w:rsidRPr="00506BFD">
        <w:rPr>
          <w:rFonts w:ascii="Times New Roman" w:eastAsia="Times New Roman" w:hAnsi="Times New Roman" w:cs="Times New Roman"/>
          <w:color w:val="000000"/>
          <w:sz w:val="24"/>
          <w:szCs w:val="24"/>
          <w:lang/>
        </w:rPr>
        <w:t xml:space="preserve">, </w:t>
      </w:r>
      <w:r w:rsidRPr="00506BFD">
        <w:rPr>
          <w:rFonts w:ascii="Times New Roman" w:eastAsia="Times New Roman" w:hAnsi="Times New Roman" w:cs="Times New Roman"/>
          <w:i/>
          <w:iCs/>
          <w:color w:val="000000"/>
          <w:sz w:val="24"/>
          <w:szCs w:val="24"/>
          <w:lang/>
        </w:rPr>
        <w:t>17</w:t>
      </w:r>
      <w:r w:rsidRPr="00506BFD">
        <w:rPr>
          <w:rFonts w:ascii="Times New Roman" w:eastAsia="Times New Roman" w:hAnsi="Times New Roman" w:cs="Times New Roman"/>
          <w:color w:val="000000"/>
          <w:sz w:val="24"/>
          <w:szCs w:val="24"/>
          <w:lang/>
        </w:rPr>
        <w:t>(1), 57.</w:t>
      </w:r>
    </w:p>
    <w:p w14:paraId="5FD9D844" w14:textId="36A260F2" w:rsidR="008806F6" w:rsidRDefault="00506BFD" w:rsidP="00506BFD">
      <w:r w:rsidRPr="00506BFD">
        <w:rPr>
          <w:rFonts w:ascii="Times New Roman" w:eastAsia="Times New Roman" w:hAnsi="Times New Roman" w:cs="Times New Roman"/>
          <w:sz w:val="24"/>
          <w:szCs w:val="24"/>
          <w:lang/>
        </w:rPr>
        <w:br/>
      </w:r>
    </w:p>
    <w:sectPr w:rsidR="00880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32642"/>
    <w:multiLevelType w:val="multilevel"/>
    <w:tmpl w:val="F9A2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003DC"/>
    <w:multiLevelType w:val="multilevel"/>
    <w:tmpl w:val="940A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73"/>
    <w:rsid w:val="00491C73"/>
    <w:rsid w:val="00506BFD"/>
    <w:rsid w:val="008806F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EA783-4DCA-49A2-8392-97CBF3BC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6BFD"/>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506B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46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e.nhs.uk/sites/default/files/documents/helping-patients-make-the-most-of-their-medic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uh.nhs.uk/about-us/trust-board/2014/november/enc-12-medicine-optimisation-strategy.pdf" TargetMode="External"/><Relationship Id="rId5" Type="http://schemas.openxmlformats.org/officeDocument/2006/relationships/hyperlink" Target="https://www.usatoday.com/story/news/nation/2014/10/08/us-life-expectancy-hits-record-high/168740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1313</Words>
  <Characters>7486</Characters>
  <Application>Microsoft Office Word</Application>
  <DocSecurity>0</DocSecurity>
  <Lines>62</Lines>
  <Paragraphs>17</Paragraphs>
  <ScaleCrop>false</ScaleCrop>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2022-12-16T14:03:00Z</dcterms:created>
  <dcterms:modified xsi:type="dcterms:W3CDTF">2022-12-16T14:03:00Z</dcterms:modified>
</cp:coreProperties>
</file>