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F84B" w14:textId="77777777" w:rsidR="008761BF" w:rsidRDefault="008761BF" w:rsidP="008761BF">
      <w:pPr>
        <w:pStyle w:val="a3"/>
        <w:spacing w:before="0" w:beforeAutospacing="0" w:after="0" w:afterAutospacing="0" w:line="480" w:lineRule="auto"/>
        <w:jc w:val="center"/>
      </w:pPr>
      <w:r>
        <w:rPr>
          <w:b/>
          <w:bCs/>
          <w:color w:val="000000"/>
          <w:sz w:val="48"/>
          <w:szCs w:val="48"/>
        </w:rPr>
        <w:t>Discussion Question (Non-clinical Roles of APRN)</w:t>
      </w:r>
    </w:p>
    <w:p w14:paraId="2AE532D5" w14:textId="77777777" w:rsidR="008761BF" w:rsidRDefault="008761BF" w:rsidP="008761BF">
      <w:pPr>
        <w:pStyle w:val="a3"/>
        <w:spacing w:before="0" w:beforeAutospacing="0" w:after="0" w:afterAutospacing="0" w:line="480" w:lineRule="auto"/>
        <w:ind w:firstLine="720"/>
      </w:pPr>
      <w:r>
        <w:rPr>
          <w:color w:val="000000"/>
        </w:rPr>
        <w:t>Yes, being in the position of an Advanced Practice Registered Nurse (APRN) would require that I not only serve the clinical responsibilities but also take part in other non-clinical attributes that would enhance patient management. Among the non-clinical roles of an advocate, a researcher, a consultant, mentor, and business manager, the role of an educator, a policy maker, and a collaborator are central to me in achieving patient management objectives. The study of Bēta (2014) focuses on the role of a nurse as an educator. Meeting the needs of the patient in a manner that reflects a responsible education increases the level of satisfaction achieved from the process. As an educator, the nurses also improve their interaction with the patients enabling effective communication which is a tenet of effective care. As an APRN, policy making is one of the roles that are critical to ensuring the environment supports my work. The works of Nightingale on the development of an environmental theory takes into account the need to solve social policies that affected human health as revealed by Hegge (2013). Nightingale’s theory is based on the need to use the environment to enhance patient recovery. The achievement of each of the above starts with the collaboration of the nurses. As a collaborator, my responsibility will include ensuring I comply with the policies in place to serve patient needs. The roles I play as an educator, a collaborator and policymaker remain requisite for my career over its entire course with requirement rather add more responsibilities to enhance my patient management abilities also enhancing my integration in the team when handling patients. </w:t>
      </w:r>
    </w:p>
    <w:p w14:paraId="35DBEA33" w14:textId="77777777" w:rsidR="008761BF" w:rsidRDefault="008761BF" w:rsidP="008761BF">
      <w:pPr>
        <w:pStyle w:val="a3"/>
        <w:shd w:val="clear" w:color="auto" w:fill="FFFFFF"/>
        <w:spacing w:before="0" w:beforeAutospacing="0" w:after="0" w:afterAutospacing="0" w:line="480" w:lineRule="auto"/>
      </w:pPr>
      <w:r>
        <w:rPr>
          <w:b/>
          <w:bCs/>
          <w:color w:val="000000"/>
          <w:sz w:val="40"/>
          <w:szCs w:val="40"/>
        </w:rPr>
        <w:t>References</w:t>
      </w:r>
    </w:p>
    <w:p w14:paraId="50B471AE" w14:textId="77777777" w:rsidR="008761BF" w:rsidRDefault="008761BF" w:rsidP="008761BF">
      <w:pPr>
        <w:pStyle w:val="a3"/>
        <w:shd w:val="clear" w:color="auto" w:fill="FFFFFF"/>
        <w:spacing w:before="0" w:beforeAutospacing="0" w:after="0" w:afterAutospacing="0" w:line="480" w:lineRule="auto"/>
        <w:ind w:right="75" w:firstLine="850"/>
      </w:pPr>
      <w:r>
        <w:rPr>
          <w:color w:val="000000"/>
        </w:rPr>
        <w:t>Bēta, G. (2014). Patient Education – Relevance in Nursing Education and Practice. </w:t>
      </w:r>
      <w:r>
        <w:rPr>
          <w:i/>
          <w:iCs/>
          <w:color w:val="000000"/>
        </w:rPr>
        <w:t>American Journal of Educational Research</w:t>
      </w:r>
      <w:r>
        <w:rPr>
          <w:color w:val="000000"/>
        </w:rPr>
        <w:t>, </w:t>
      </w:r>
      <w:r>
        <w:rPr>
          <w:i/>
          <w:iCs/>
          <w:color w:val="000000"/>
        </w:rPr>
        <w:t>2</w:t>
      </w:r>
      <w:r>
        <w:rPr>
          <w:color w:val="000000"/>
        </w:rPr>
        <w:t>(7), 441-446. doi:10.12691/education-2-7-2</w:t>
      </w:r>
    </w:p>
    <w:p w14:paraId="357A012B" w14:textId="77777777" w:rsidR="008761BF" w:rsidRDefault="008761BF" w:rsidP="008761BF">
      <w:pPr>
        <w:pStyle w:val="a3"/>
        <w:shd w:val="clear" w:color="auto" w:fill="FFFFFF"/>
        <w:spacing w:before="0" w:beforeAutospacing="0" w:after="0" w:afterAutospacing="0" w:line="480" w:lineRule="auto"/>
        <w:ind w:right="75" w:firstLine="850"/>
      </w:pPr>
      <w:r>
        <w:rPr>
          <w:color w:val="000000"/>
        </w:rPr>
        <w:lastRenderedPageBreak/>
        <w:t>Hegge, M. (2013). Nightingale’s Environmental Theory. </w:t>
      </w:r>
      <w:r>
        <w:rPr>
          <w:i/>
          <w:iCs/>
          <w:color w:val="000000"/>
        </w:rPr>
        <w:t>Nursing Science Quarterly</w:t>
      </w:r>
      <w:r>
        <w:rPr>
          <w:color w:val="000000"/>
        </w:rPr>
        <w:t>, </w:t>
      </w:r>
      <w:r>
        <w:rPr>
          <w:i/>
          <w:iCs/>
          <w:color w:val="000000"/>
        </w:rPr>
        <w:t>26</w:t>
      </w:r>
      <w:r>
        <w:rPr>
          <w:color w:val="000000"/>
        </w:rPr>
        <w:t>(3), 211-219. doi:10.1177/0894318413489255</w:t>
      </w:r>
    </w:p>
    <w:p w14:paraId="5E4F48B3" w14:textId="77777777" w:rsidR="00FB1298" w:rsidRDefault="00FB1298"/>
    <w:sectPr w:rsidR="00FB1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38"/>
    <w:rsid w:val="008761BF"/>
    <w:rsid w:val="00A42C38"/>
    <w:rsid w:val="00FB12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BA76-1EB1-44B5-BF89-97A6404C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1B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2023-01-12T15:54:00Z</dcterms:created>
  <dcterms:modified xsi:type="dcterms:W3CDTF">2023-01-12T15:54:00Z</dcterms:modified>
</cp:coreProperties>
</file>