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84C13" w14:textId="77777777" w:rsidR="00593FCA" w:rsidRDefault="00593FCA" w:rsidP="00593FCA">
      <w:pPr>
        <w:pStyle w:val="a3"/>
        <w:spacing w:before="0" w:beforeAutospacing="0" w:after="0" w:afterAutospacing="0" w:line="480" w:lineRule="auto"/>
        <w:jc w:val="center"/>
      </w:pPr>
      <w:r>
        <w:rPr>
          <w:b/>
          <w:bCs/>
          <w:color w:val="000000"/>
          <w:sz w:val="48"/>
          <w:szCs w:val="48"/>
        </w:rPr>
        <w:t>Healthcare Assignment</w:t>
      </w:r>
    </w:p>
    <w:p w14:paraId="181B5916" w14:textId="77777777" w:rsidR="00593FCA" w:rsidRDefault="00593FCA" w:rsidP="00593FCA">
      <w:pPr>
        <w:pStyle w:val="a3"/>
        <w:spacing w:before="0" w:beforeAutospacing="0" w:after="0" w:afterAutospacing="0" w:line="480" w:lineRule="auto"/>
      </w:pPr>
      <w:r>
        <w:rPr>
          <w:b/>
          <w:bCs/>
          <w:color w:val="000000"/>
          <w:sz w:val="40"/>
          <w:szCs w:val="40"/>
        </w:rPr>
        <w:t>Healthcare Response to Prompts</w:t>
      </w:r>
    </w:p>
    <w:p w14:paraId="6C354ED9" w14:textId="77777777" w:rsidR="00593FCA" w:rsidRDefault="00593FCA" w:rsidP="00593FCA">
      <w:pPr>
        <w:pStyle w:val="a3"/>
        <w:spacing w:before="0" w:beforeAutospacing="0" w:after="0" w:afterAutospacing="0" w:line="480" w:lineRule="auto"/>
      </w:pPr>
      <w:r>
        <w:rPr>
          <w:b/>
          <w:bCs/>
          <w:color w:val="000000"/>
          <w:sz w:val="40"/>
          <w:szCs w:val="40"/>
        </w:rPr>
        <w:t>How have hospitals sought to ensure their position within the communities they serve?</w:t>
      </w:r>
    </w:p>
    <w:p w14:paraId="541EBAF7" w14:textId="77777777" w:rsidR="00593FCA" w:rsidRDefault="00593FCA" w:rsidP="00593FCA">
      <w:pPr>
        <w:pStyle w:val="a3"/>
        <w:spacing w:before="0" w:beforeAutospacing="0" w:after="0" w:afterAutospacing="0" w:line="480" w:lineRule="auto"/>
      </w:pPr>
      <w:r>
        <w:rPr>
          <w:color w:val="000000"/>
        </w:rPr>
        <w:t xml:space="preserve">Hospitals are trying to extend their position within the communities they serve by ensuring that they partner with the academia in their clinical practices thus expanding their opportunities more than the traditional care environments. This partnership ensures removal of the barriers that assist the registered nurses in practicing in full scope in both training and education of the community members which will ensure good care for the patients in the community. </w:t>
      </w:r>
      <w:r>
        <w:rPr>
          <w:color w:val="000000"/>
        </w:rPr>
        <w:br/>
      </w:r>
      <w:r>
        <w:rPr>
          <w:b/>
          <w:bCs/>
          <w:color w:val="000000"/>
          <w:sz w:val="40"/>
          <w:szCs w:val="40"/>
        </w:rPr>
        <w:t>To what extent are hospitals’ quests for integration different from, and the same as, the drive for better care coordination under the ACA?</w:t>
      </w:r>
      <w:r>
        <w:rPr>
          <w:color w:val="000000"/>
        </w:rPr>
        <w:br/>
        <w:t>The quest of the hospital is different from the Affordable Care Act where the hospital does not have the authority to use the public funds to expand the Medicare programs. This is a task performed by the ACA (</w:t>
      </w:r>
      <w:r>
        <w:rPr>
          <w:color w:val="222222"/>
          <w:shd w:val="clear" w:color="auto" w:fill="FFFFFF"/>
        </w:rPr>
        <w:t>Gardner, 2016)</w:t>
      </w:r>
      <w:r>
        <w:rPr>
          <w:color w:val="000000"/>
        </w:rPr>
        <w:t>. Also, hospitals are striving to inflate the medical costs for their clients to maximize their profits whereas the ACA strives to limit the medical cost inflation so that many people can get access to the healthcare services. However, both the hospital and ACA work together to ensure that those people get access to quality healthcare. </w:t>
      </w:r>
    </w:p>
    <w:p w14:paraId="39F7715E" w14:textId="77777777" w:rsidR="00593FCA" w:rsidRDefault="00593FCA" w:rsidP="00593FCA">
      <w:pPr>
        <w:pStyle w:val="a3"/>
        <w:spacing w:before="0" w:beforeAutospacing="0" w:after="0" w:afterAutospacing="0" w:line="480" w:lineRule="auto"/>
      </w:pPr>
      <w:r>
        <w:rPr>
          <w:b/>
          <w:bCs/>
          <w:color w:val="000000"/>
          <w:sz w:val="40"/>
          <w:szCs w:val="40"/>
        </w:rPr>
        <w:t xml:space="preserve">Identify an at-risk, minority, or vulnerable population that lives in your geographic area. What leveraging </w:t>
      </w:r>
      <w:r>
        <w:rPr>
          <w:b/>
          <w:bCs/>
          <w:color w:val="000000"/>
          <w:sz w:val="40"/>
          <w:szCs w:val="40"/>
        </w:rPr>
        <w:lastRenderedPageBreak/>
        <w:t>agents exist in your community to support their access to health care?</w:t>
      </w:r>
      <w:r>
        <w:rPr>
          <w:color w:val="000000"/>
        </w:rPr>
        <w:br/>
        <w:t>People who are not working are among the vulnerable group that lives in my community. The group cannot access quality healthcare because they are not able to meet the high costs. However, the Affordable Care Act has assisted them to get access to the quality healthcare (</w:t>
      </w:r>
      <w:r>
        <w:rPr>
          <w:color w:val="222222"/>
          <w:shd w:val="clear" w:color="auto" w:fill="FFFFFF"/>
        </w:rPr>
        <w:t>Jessie &amp; Swan, 2017)</w:t>
      </w:r>
      <w:r>
        <w:rPr>
          <w:color w:val="000000"/>
        </w:rPr>
        <w:t>. It ensures that all the people regardless of their level of income are insured to get access to quality affordable healthcare. </w:t>
      </w:r>
    </w:p>
    <w:p w14:paraId="64C5029B" w14:textId="77777777" w:rsidR="00593FCA" w:rsidRDefault="00593FCA" w:rsidP="00593FCA">
      <w:pPr>
        <w:pStyle w:val="a3"/>
        <w:spacing w:before="0" w:beforeAutospacing="0" w:after="0" w:afterAutospacing="0" w:line="480" w:lineRule="auto"/>
      </w:pPr>
      <w:r>
        <w:rPr>
          <w:color w:val="000000"/>
        </w:rPr>
        <w:br/>
      </w:r>
      <w:r>
        <w:rPr>
          <w:b/>
          <w:bCs/>
          <w:color w:val="000000"/>
          <w:sz w:val="40"/>
          <w:szCs w:val="40"/>
        </w:rPr>
        <w:t>How does the scope of practice laws for nurse practitioners in your state affect the health care available to these populations?</w:t>
      </w:r>
      <w:r>
        <w:rPr>
          <w:color w:val="000000"/>
        </w:rPr>
        <w:br/>
        <w:t>The scope of practice laws in my region restricts the operation of nurses beyond the critical care setting. This has, therefore, affected those people who are not able to access the critical healthcare services.</w:t>
      </w:r>
      <w:r>
        <w:rPr>
          <w:color w:val="000000"/>
        </w:rPr>
        <w:br/>
      </w:r>
      <w:r>
        <w:rPr>
          <w:b/>
          <w:bCs/>
          <w:color w:val="000000"/>
          <w:sz w:val="40"/>
          <w:szCs w:val="40"/>
        </w:rPr>
        <w:t>What factors should be considered to ensure that their healthcare meets the IOM six aims?</w:t>
      </w:r>
      <w:r>
        <w:rPr>
          <w:b/>
          <w:bCs/>
          <w:color w:val="000000"/>
        </w:rPr>
        <w:br/>
      </w:r>
      <w:r>
        <w:rPr>
          <w:color w:val="000000"/>
        </w:rPr>
        <w:t>To ensure that the healthcare meets the six objectives of the IOM, there is need to certify education and training which will ensure achievement of the seamless progression academically and the inclusion of the nurse's residency programs. Nonetheless, there is also need to include the development partners including the physicians as well as members of the inter professionals’ healthcare team (</w:t>
      </w:r>
      <w:r>
        <w:rPr>
          <w:color w:val="222222"/>
          <w:shd w:val="clear" w:color="auto" w:fill="FFFFFF"/>
        </w:rPr>
        <w:t>Rose Iris Gonzalez PhD, 2012)</w:t>
      </w:r>
      <w:r>
        <w:rPr>
          <w:color w:val="000000"/>
        </w:rPr>
        <w:t xml:space="preserve">. Finally, the registered nurses should collect </w:t>
      </w:r>
      <w:r>
        <w:rPr>
          <w:color w:val="000000"/>
        </w:rPr>
        <w:lastRenderedPageBreak/>
        <w:t>adequate information that can help them in policy making which will be great benefits in achieving the IOM goals. </w:t>
      </w:r>
    </w:p>
    <w:p w14:paraId="7501DDE1" w14:textId="77777777" w:rsidR="00593FCA" w:rsidRDefault="00593FCA" w:rsidP="00593FCA">
      <w:pPr>
        <w:pStyle w:val="a3"/>
        <w:spacing w:before="0" w:beforeAutospacing="0" w:after="0" w:afterAutospacing="0" w:line="480" w:lineRule="auto"/>
      </w:pPr>
      <w:r>
        <w:rPr>
          <w:b/>
          <w:bCs/>
          <w:color w:val="000000"/>
          <w:sz w:val="40"/>
          <w:szCs w:val="40"/>
        </w:rPr>
        <w:t>References</w:t>
      </w:r>
    </w:p>
    <w:p w14:paraId="63A9FE51" w14:textId="77777777" w:rsidR="00593FCA" w:rsidRDefault="00593FCA" w:rsidP="00593FCA">
      <w:pPr>
        <w:pStyle w:val="a3"/>
        <w:spacing w:before="0" w:beforeAutospacing="0" w:after="0" w:afterAutospacing="0" w:line="480" w:lineRule="auto"/>
        <w:ind w:firstLine="850"/>
      </w:pPr>
      <w:r>
        <w:rPr>
          <w:color w:val="222222"/>
          <w:shd w:val="clear" w:color="auto" w:fill="FFFFFF"/>
        </w:rPr>
        <w:t>Gardner, D. B. (2016). Election 2016: where are we with the affordable care act?. </w:t>
      </w:r>
      <w:r>
        <w:rPr>
          <w:i/>
          <w:iCs/>
          <w:color w:val="222222"/>
          <w:shd w:val="clear" w:color="auto" w:fill="FFFFFF"/>
        </w:rPr>
        <w:t>Nursing Economics</w:t>
      </w:r>
      <w:r>
        <w:rPr>
          <w:color w:val="222222"/>
          <w:shd w:val="clear" w:color="auto" w:fill="FFFFFF"/>
        </w:rPr>
        <w:t>, </w:t>
      </w:r>
      <w:r>
        <w:rPr>
          <w:i/>
          <w:iCs/>
          <w:color w:val="222222"/>
          <w:shd w:val="clear" w:color="auto" w:fill="FFFFFF"/>
        </w:rPr>
        <w:t>34</w:t>
      </w:r>
      <w:r>
        <w:rPr>
          <w:color w:val="222222"/>
          <w:shd w:val="clear" w:color="auto" w:fill="FFFFFF"/>
        </w:rPr>
        <w:t>(5), 251.</w:t>
      </w:r>
    </w:p>
    <w:p w14:paraId="0B8E53C1" w14:textId="77777777" w:rsidR="00593FCA" w:rsidRDefault="00593FCA" w:rsidP="00593FCA">
      <w:pPr>
        <w:pStyle w:val="a3"/>
        <w:spacing w:before="0" w:beforeAutospacing="0" w:after="0" w:afterAutospacing="0" w:line="480" w:lineRule="auto"/>
        <w:ind w:firstLine="850"/>
      </w:pPr>
      <w:r>
        <w:rPr>
          <w:color w:val="222222"/>
          <w:shd w:val="clear" w:color="auto" w:fill="FFFFFF"/>
        </w:rPr>
        <w:t>Jessie, A. T., &amp; Swan, B. A. (2017). Leveraging national reports to transform ambulatory care practice. </w:t>
      </w:r>
      <w:r>
        <w:rPr>
          <w:i/>
          <w:iCs/>
          <w:color w:val="222222"/>
          <w:shd w:val="clear" w:color="auto" w:fill="FFFFFF"/>
        </w:rPr>
        <w:t>Nursing Economics</w:t>
      </w:r>
      <w:r>
        <w:rPr>
          <w:color w:val="222222"/>
          <w:shd w:val="clear" w:color="auto" w:fill="FFFFFF"/>
        </w:rPr>
        <w:t>, </w:t>
      </w:r>
      <w:r>
        <w:rPr>
          <w:i/>
          <w:iCs/>
          <w:color w:val="222222"/>
          <w:shd w:val="clear" w:color="auto" w:fill="FFFFFF"/>
        </w:rPr>
        <w:t>35</w:t>
      </w:r>
      <w:r>
        <w:rPr>
          <w:color w:val="222222"/>
          <w:shd w:val="clear" w:color="auto" w:fill="FFFFFF"/>
        </w:rPr>
        <w:t>(2), 96-100.</w:t>
      </w:r>
    </w:p>
    <w:p w14:paraId="6E2FBCEC" w14:textId="77777777" w:rsidR="00593FCA" w:rsidRDefault="00593FCA" w:rsidP="00593FCA">
      <w:pPr>
        <w:pStyle w:val="a3"/>
        <w:spacing w:before="0" w:beforeAutospacing="0" w:after="0" w:afterAutospacing="0" w:line="480" w:lineRule="auto"/>
        <w:ind w:firstLine="850"/>
      </w:pPr>
      <w:r>
        <w:rPr>
          <w:color w:val="222222"/>
          <w:shd w:val="clear" w:color="auto" w:fill="FFFFFF"/>
        </w:rPr>
        <w:t>Rose Iris Gonzalez PhD, R. N. (2012). Patient advocacy in the community and legislative arena. </w:t>
      </w:r>
      <w:r>
        <w:rPr>
          <w:i/>
          <w:iCs/>
          <w:color w:val="222222"/>
          <w:shd w:val="clear" w:color="auto" w:fill="FFFFFF"/>
        </w:rPr>
        <w:t>Online journal of issues in nursing</w:t>
      </w:r>
      <w:r>
        <w:rPr>
          <w:color w:val="222222"/>
          <w:shd w:val="clear" w:color="auto" w:fill="FFFFFF"/>
        </w:rPr>
        <w:t>, </w:t>
      </w:r>
      <w:r>
        <w:rPr>
          <w:i/>
          <w:iCs/>
          <w:color w:val="222222"/>
          <w:shd w:val="clear" w:color="auto" w:fill="FFFFFF"/>
        </w:rPr>
        <w:t>17</w:t>
      </w:r>
      <w:r>
        <w:rPr>
          <w:color w:val="222222"/>
          <w:shd w:val="clear" w:color="auto" w:fill="FFFFFF"/>
        </w:rPr>
        <w:t>(1), D1.</w:t>
      </w:r>
    </w:p>
    <w:p w14:paraId="114D302C" w14:textId="77777777" w:rsidR="002516F1" w:rsidRDefault="002516F1"/>
    <w:sectPr w:rsidR="00251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43"/>
    <w:rsid w:val="002516F1"/>
    <w:rsid w:val="003D3343"/>
    <w:rsid w:val="00593FC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74241-4C41-43C6-B2E0-F489D0DD7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FC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5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2023-01-09T13:47:00Z</dcterms:created>
  <dcterms:modified xsi:type="dcterms:W3CDTF">2023-01-09T13:47:00Z</dcterms:modified>
</cp:coreProperties>
</file>