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8A518" w14:textId="77777777" w:rsidR="00B84B62" w:rsidRDefault="00B84B62" w:rsidP="00B84B62">
      <w:pPr>
        <w:pStyle w:val="a3"/>
        <w:spacing w:before="0" w:beforeAutospacing="0" w:after="0" w:afterAutospacing="0" w:line="480" w:lineRule="auto"/>
        <w:jc w:val="center"/>
      </w:pPr>
      <w:r>
        <w:rPr>
          <w:b/>
          <w:bCs/>
          <w:color w:val="000000"/>
          <w:sz w:val="48"/>
          <w:szCs w:val="48"/>
        </w:rPr>
        <w:t>SOCIAL NORMS</w:t>
      </w:r>
    </w:p>
    <w:p w14:paraId="02825420" w14:textId="77777777" w:rsidR="00B84B62" w:rsidRDefault="00B84B62" w:rsidP="00B84B62">
      <w:pPr>
        <w:pStyle w:val="a3"/>
        <w:spacing w:before="0" w:beforeAutospacing="0" w:after="160" w:afterAutospacing="0"/>
      </w:pPr>
      <w:r>
        <w:rPr>
          <w:b/>
          <w:bCs/>
          <w:color w:val="000000"/>
          <w:sz w:val="40"/>
          <w:szCs w:val="40"/>
        </w:rPr>
        <w:t>Social Norms Theory</w:t>
      </w:r>
    </w:p>
    <w:p w14:paraId="5CE21143" w14:textId="77777777" w:rsidR="00B84B62" w:rsidRDefault="00B84B62" w:rsidP="00B84B62">
      <w:pPr>
        <w:pStyle w:val="a3"/>
        <w:spacing w:before="0" w:beforeAutospacing="0" w:after="160" w:afterAutospacing="0" w:line="480" w:lineRule="auto"/>
        <w:ind w:firstLine="720"/>
      </w:pPr>
      <w:r>
        <w:rPr>
          <w:color w:val="000000"/>
        </w:rPr>
        <w:t xml:space="preserve">The social norms theory centers around understanding conduct and the casual tenets of conduct that direct what is acceptable inside a given social setting (Chung and Rimal 2016, p.15). </w:t>
      </w:r>
      <w:r>
        <w:rPr>
          <w:color w:val="2A2A2A"/>
        </w:rPr>
        <w:t>However, there is still the question of; How does the social norms theory affect people’s health and well-being? Do beliefs about what other people think to matter? Do people believe in the role of social norms theory in health? What should be done to improve the effectiveness? (Mollen et al. 2010, p.545).</w:t>
      </w:r>
    </w:p>
    <w:p w14:paraId="67BD15AD" w14:textId="77777777" w:rsidR="00B84B62" w:rsidRDefault="00B84B62" w:rsidP="00B84B62">
      <w:pPr>
        <w:pStyle w:val="a3"/>
        <w:spacing w:before="0" w:beforeAutospacing="0" w:after="160" w:afterAutospacing="0" w:line="480" w:lineRule="auto"/>
        <w:ind w:firstLine="720"/>
      </w:pPr>
      <w:r>
        <w:rPr>
          <w:color w:val="000000"/>
        </w:rPr>
        <w:t>Although all orders concur that social norms impact wellbeing related practices, they offer diverse hypothetical viewpoints on the identity of social norms, the way they frame and how they influence conduct (Brennan et al. 2013, p.1). There are different principle schools of thought that argue about the identity of social norms.They separately characterize them as behavioral examples, aggregate states of mind and people's convictions about others' practices and dispositions (Young 2015, p.364). A modern study in the health discipline has exactly exhibited the helpfulness of the third, 'standards as convictions', school of thought, which developed for the most part from social brain science as a way to disclose and impact individuals' wellbeing related decisions (Ahmed et al. 2016, p.32). Modern researchers in this custom contend that social norms are personal convictions about the actions of others and what others support and oppose (Mackie et al. 2015, p.6). </w:t>
      </w:r>
    </w:p>
    <w:p w14:paraId="5BF572A0" w14:textId="77777777" w:rsidR="00B84B62" w:rsidRDefault="00B84B62" w:rsidP="00B84B62">
      <w:pPr>
        <w:pStyle w:val="a3"/>
        <w:spacing w:before="0" w:beforeAutospacing="0" w:after="160" w:afterAutospacing="0" w:line="480" w:lineRule="auto"/>
        <w:ind w:firstLine="720"/>
      </w:pPr>
      <w:r>
        <w:rPr>
          <w:color w:val="000000"/>
        </w:rPr>
        <w:t xml:space="preserve">Individuals have a tendency to conform to enlightening and injunctive standards for an assortment of reasons, the most all around considered being the expectation of social rewards and disciplines for consistency and rebelliousness, separately (Elster 2007, p.8). Despite the fact that exact discoveries in the health disciplines have offered historic commitments to the comprehension of the impact of social norms on an extensive variety of health results, a large portion of these observational discoveries rise up out of studies directed in high-pay nations. </w:t>
      </w:r>
      <w:r>
        <w:rPr>
          <w:color w:val="000000"/>
        </w:rPr>
        <w:lastRenderedPageBreak/>
        <w:t>According to Prestwich et al. (2016, p.125),the most acclaimed case is the utilization of  the theory of social norms to diminish utilization of liquor and recreational medications in US school grounds This limited confirmation base is especially dangerous given benefactors' and professionals' current interest in incorporating  the theory of social norms into wellbeing interventions in LMIC. </w:t>
      </w:r>
    </w:p>
    <w:p w14:paraId="723B49BA" w14:textId="77777777" w:rsidR="00B84B62" w:rsidRDefault="00B84B62" w:rsidP="00B84B62">
      <w:pPr>
        <w:pStyle w:val="a3"/>
        <w:spacing w:before="0" w:beforeAutospacing="0" w:after="160" w:afterAutospacing="0" w:line="480" w:lineRule="auto"/>
        <w:ind w:firstLine="720"/>
      </w:pPr>
      <w:r>
        <w:rPr>
          <w:color w:val="000000"/>
        </w:rPr>
        <w:t>Studies on the viability of social norms interventions for expanding wellbeing and health in LMIC are inadequate but developing. The most encouraging cases are rising up out of the field of regenerative and sexual health and rights. For example, the theory of social norms has been utilized broadly to comprehend the prevalence of female genital cutting, a non-therapeutically defensible adjustment of ladies' genitalia that represents a worldwide risk to the strength of many women and young ladies universally (Wagner 2015, p.15). Existing system implementation that focused on social norms relating to FGC presented vital bits of knowledge into the capability of addressing social norms to achieve change in the society, recommending that group based involvements can be compelling in accomplishing behavioral change when they effectively incorporate a methodology that thinks about the social condition. It was discovered viable in changing individuals' practices related to health  since it coordinated a social standards segment inside a mediation that additionally addressed individuals' personal  states of mind and learning, local institutional approaches and political responsibility, and group individuals' economic conditions (Cislaghi et al. 2018, p.258; Miller and Prentice 2016, p.342). Comparative coordinated interventions appear to be especially encouraging precisely on the grounds that they deal with social norms in their interchange with different variables influencing individuals' health and prosperity. Experts attempting to expand individuals' health in LMIC do not have an applied structure they can undoubtedly use to design and convey viable social norms programs that additionally deal with other behavioral stimulators.</w:t>
      </w:r>
    </w:p>
    <w:p w14:paraId="67884A19" w14:textId="77777777" w:rsidR="00B84B62" w:rsidRDefault="00B84B62" w:rsidP="00B84B62">
      <w:pPr>
        <w:pStyle w:val="a3"/>
        <w:spacing w:before="0" w:beforeAutospacing="0" w:after="160" w:afterAutospacing="0" w:line="480" w:lineRule="auto"/>
      </w:pPr>
      <w:r>
        <w:rPr>
          <w:b/>
          <w:bCs/>
          <w:color w:val="000000"/>
          <w:sz w:val="40"/>
          <w:szCs w:val="40"/>
        </w:rPr>
        <w:t>Bibliography</w:t>
      </w:r>
    </w:p>
    <w:p w14:paraId="728F7FB7" w14:textId="77777777" w:rsidR="00B84B62" w:rsidRDefault="00B84B62" w:rsidP="00B84B62">
      <w:pPr>
        <w:pStyle w:val="a3"/>
        <w:spacing w:before="0" w:beforeAutospacing="0" w:after="160" w:afterAutospacing="0" w:line="480" w:lineRule="auto"/>
        <w:ind w:firstLine="1276"/>
      </w:pPr>
      <w:r>
        <w:rPr>
          <w:color w:val="000000"/>
        </w:rPr>
        <w:lastRenderedPageBreak/>
        <w:t>Ahmed A. K., Weather burn P., Reid D., Hickson F., Torres-Rueda S., Steinberg P. et al.   (2016). Social norms related to combining drugs and sex (“chemsex”) among gay men in South London. International Journal of Drug Policy, 38, 29–35.</w:t>
      </w:r>
    </w:p>
    <w:p w14:paraId="06237922" w14:textId="77777777" w:rsidR="00B84B62" w:rsidRDefault="00B84B62" w:rsidP="00B84B62">
      <w:pPr>
        <w:pStyle w:val="a3"/>
        <w:spacing w:before="0" w:beforeAutospacing="0" w:after="160" w:afterAutospacing="0" w:line="480" w:lineRule="auto"/>
        <w:ind w:firstLine="1276"/>
      </w:pPr>
      <w:r>
        <w:rPr>
          <w:color w:val="000000"/>
        </w:rPr>
        <w:t>Brennan G., Eriksson L., Goodin R. E., Southwood N. (2013). Explaining Norms . Oxford University Press, Oxford, p.1.</w:t>
      </w:r>
    </w:p>
    <w:p w14:paraId="19EAC553" w14:textId="77777777" w:rsidR="00B84B62" w:rsidRDefault="00B84B62" w:rsidP="00B84B62">
      <w:pPr>
        <w:pStyle w:val="a3"/>
        <w:spacing w:before="0" w:beforeAutospacing="0" w:after="160" w:afterAutospacing="0" w:line="480" w:lineRule="auto"/>
        <w:ind w:firstLine="1276"/>
      </w:pPr>
      <w:r>
        <w:rPr>
          <w:color w:val="000000"/>
        </w:rPr>
        <w:t>Chung A., Rimal R. N. (2016) .Social norms: a review. Review of Communication Research, p. 1–28.</w:t>
      </w:r>
    </w:p>
    <w:p w14:paraId="5EA0CEED" w14:textId="77777777" w:rsidR="00B84B62" w:rsidRDefault="00B84B62" w:rsidP="00B84B62">
      <w:pPr>
        <w:pStyle w:val="a3"/>
        <w:spacing w:before="0" w:beforeAutospacing="0" w:after="160" w:afterAutospacing="0" w:line="480" w:lineRule="auto"/>
        <w:ind w:firstLine="1276"/>
      </w:pPr>
      <w:r>
        <w:rPr>
          <w:color w:val="000000"/>
        </w:rPr>
        <w:t>Cislaghi B. (2018).The story of the ‘now-women’: changing gender norms in rural West Africa. Development in Practice, 28, 257–268.</w:t>
      </w:r>
    </w:p>
    <w:p w14:paraId="5A2F48C4" w14:textId="77777777" w:rsidR="00B84B62" w:rsidRDefault="00B84B62" w:rsidP="00B84B62">
      <w:pPr>
        <w:pStyle w:val="a3"/>
        <w:spacing w:before="0" w:beforeAutospacing="0" w:after="160" w:afterAutospacing="0" w:line="480" w:lineRule="auto"/>
        <w:ind w:firstLine="1276"/>
      </w:pPr>
      <w:r>
        <w:rPr>
          <w:color w:val="000000"/>
        </w:rPr>
        <w:t>Elster J. (2007). Explaining Social Behaviour, More Nuts and Bolts for the Social Sciences. Cambridge University Press, Cambridge.p.7-9.</w:t>
      </w:r>
    </w:p>
    <w:p w14:paraId="63076BE8" w14:textId="77777777" w:rsidR="00B84B62" w:rsidRDefault="00B84B62" w:rsidP="00B84B62">
      <w:pPr>
        <w:pStyle w:val="a3"/>
        <w:spacing w:before="0" w:beforeAutospacing="0" w:after="160" w:afterAutospacing="0" w:line="480" w:lineRule="auto"/>
        <w:ind w:firstLine="1276"/>
      </w:pPr>
      <w:r>
        <w:rPr>
          <w:color w:val="000000"/>
        </w:rPr>
        <w:t>Mackie G., Moneti F., Shakya H., Denny E. (2015) .What Are Social Norms? How Are They Measured?  New York, UNICEF and UCSD, p.4-39.</w:t>
      </w:r>
    </w:p>
    <w:p w14:paraId="2EC381EB" w14:textId="77777777" w:rsidR="00B84B62" w:rsidRDefault="00B84B62" w:rsidP="00B84B62">
      <w:pPr>
        <w:pStyle w:val="a3"/>
        <w:spacing w:before="0" w:beforeAutospacing="0" w:after="160" w:afterAutospacing="0" w:line="480" w:lineRule="auto"/>
        <w:ind w:firstLine="1276"/>
      </w:pPr>
      <w:r>
        <w:rPr>
          <w:color w:val="000000"/>
        </w:rPr>
        <w:t>Miller D. T., Prentice D. A. (2016) .Changing norms to change behavior. Annual Review of Psychology, 67, 339–361.</w:t>
      </w:r>
    </w:p>
    <w:p w14:paraId="1D5BD7A9" w14:textId="77777777" w:rsidR="00B84B62" w:rsidRDefault="00B84B62" w:rsidP="00B84B62">
      <w:pPr>
        <w:pStyle w:val="a3"/>
        <w:spacing w:before="0" w:beforeAutospacing="0" w:after="160" w:afterAutospacing="0" w:line="480" w:lineRule="auto"/>
        <w:ind w:firstLine="1276"/>
      </w:pPr>
      <w:r>
        <w:rPr>
          <w:color w:val="000000"/>
        </w:rPr>
        <w:t>Mollen S., Rimal R. N., Lapinski M. K. (2010). What is normative in health communication research on norms? A review and recommendations for future scholarship. Health Communication, 25, 544–547.</w:t>
      </w:r>
    </w:p>
    <w:p w14:paraId="676D2637" w14:textId="77777777" w:rsidR="00B84B62" w:rsidRDefault="00B84B62" w:rsidP="00B84B62">
      <w:pPr>
        <w:pStyle w:val="a3"/>
        <w:spacing w:before="0" w:beforeAutospacing="0" w:after="160" w:afterAutospacing="0" w:line="480" w:lineRule="auto"/>
        <w:ind w:firstLine="1276"/>
      </w:pPr>
      <w:r>
        <w:rPr>
          <w:color w:val="000000"/>
        </w:rPr>
        <w:t>Wagner N. (2015). Female genital cutting and long-term health consequences—nationally representative estimates across 13 countries. The Journal of Development Studies, 51, 1–21.</w:t>
      </w:r>
    </w:p>
    <w:p w14:paraId="615FF22E" w14:textId="77777777" w:rsidR="00B84B62" w:rsidRDefault="00B84B62" w:rsidP="00B84B62">
      <w:pPr>
        <w:pStyle w:val="a3"/>
        <w:spacing w:before="0" w:beforeAutospacing="0" w:after="160" w:afterAutospacing="0" w:line="480" w:lineRule="auto"/>
        <w:ind w:firstLine="1276"/>
      </w:pPr>
      <w:r>
        <w:rPr>
          <w:color w:val="000000"/>
        </w:rPr>
        <w:t>Young H. P. (2015). The evolution of social norms. Annual Review of Economics, 7, 359–387.</w:t>
      </w:r>
    </w:p>
    <w:p w14:paraId="2CACB13A" w14:textId="77777777" w:rsidR="00CD64C6" w:rsidRDefault="00CD64C6"/>
    <w:sectPr w:rsidR="00CD6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49"/>
    <w:rsid w:val="00164649"/>
    <w:rsid w:val="00B84B62"/>
    <w:rsid w:val="00CD64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74BAF-BDD2-4D6C-AE2B-9D808E29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B6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2023-02-02T11:21:00Z</dcterms:created>
  <dcterms:modified xsi:type="dcterms:W3CDTF">2023-02-02T11:21:00Z</dcterms:modified>
</cp:coreProperties>
</file>