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9E21F" w14:textId="77777777" w:rsidR="00F44F0B" w:rsidRDefault="00F44F0B" w:rsidP="00F44F0B">
      <w:pPr>
        <w:pStyle w:val="a3"/>
        <w:spacing w:before="0" w:beforeAutospacing="0" w:after="0" w:afterAutospacing="0" w:line="480" w:lineRule="auto"/>
        <w:jc w:val="center"/>
      </w:pPr>
      <w:r>
        <w:rPr>
          <w:b/>
          <w:bCs/>
          <w:color w:val="000000"/>
          <w:sz w:val="48"/>
          <w:szCs w:val="48"/>
        </w:rPr>
        <w:t>Article Review</w:t>
      </w:r>
    </w:p>
    <w:p w14:paraId="6D447715" w14:textId="77777777" w:rsidR="00F44F0B" w:rsidRDefault="00F44F0B" w:rsidP="00F44F0B">
      <w:pPr>
        <w:pStyle w:val="a3"/>
        <w:spacing w:before="0" w:beforeAutospacing="0" w:after="0" w:afterAutospacing="0" w:line="480" w:lineRule="auto"/>
      </w:pPr>
      <w:r>
        <w:rPr>
          <w:b/>
          <w:bCs/>
          <w:color w:val="000000"/>
          <w:sz w:val="40"/>
          <w:szCs w:val="40"/>
        </w:rPr>
        <w:t>Analysis of the Data and Results of Statistical Tests</w:t>
      </w:r>
    </w:p>
    <w:p w14:paraId="769946D4" w14:textId="77777777" w:rsidR="00F44F0B" w:rsidRDefault="00F44F0B" w:rsidP="00F44F0B">
      <w:pPr>
        <w:pStyle w:val="a3"/>
        <w:spacing w:before="0" w:beforeAutospacing="0" w:after="0" w:afterAutospacing="0" w:line="480" w:lineRule="auto"/>
        <w:ind w:firstLine="720"/>
      </w:pPr>
      <w:r>
        <w:rPr>
          <w:color w:val="000000"/>
        </w:rPr>
        <w:t>The author presented the data on the number of interviews he contacted by 25 students in 9 groups. The students conducted 54 interviews on the participant nurses. The students who conducted the interviews touched on the issues of medical provision and ethical principles that those practicing nursing and medical provision should adhere to to achieve and address these medical and the research-based issues involved in the study. The issues included: ethical dilemmas in internal medicine department, informed consent, medical information, and medical confidentiality. The high numbers of groups conducting research on medical information and the highest numbers of interviews on the same issue was due to the complexity of medical information issue in most medical facilities. There were 4 groups undertaking the medical information issue who conducted 24 interviews.  There was only one group of the students which conducted 6 interviews on ethical dilemmas in internal health departments because the issue was not heavily involving. </w:t>
      </w:r>
    </w:p>
    <w:p w14:paraId="713F29ED" w14:textId="77777777" w:rsidR="00F44F0B" w:rsidRDefault="00F44F0B" w:rsidP="00F44F0B">
      <w:pPr>
        <w:pStyle w:val="a3"/>
        <w:spacing w:before="0" w:beforeAutospacing="0" w:after="0" w:afterAutospacing="0" w:line="480" w:lineRule="auto"/>
      </w:pPr>
      <w:r>
        <w:rPr>
          <w:b/>
          <w:bCs/>
          <w:color w:val="000000"/>
          <w:sz w:val="40"/>
          <w:szCs w:val="40"/>
        </w:rPr>
        <w:t>Formulation of Conclusion</w:t>
      </w:r>
    </w:p>
    <w:p w14:paraId="1F384D21" w14:textId="77777777" w:rsidR="00F44F0B" w:rsidRDefault="00F44F0B" w:rsidP="00F44F0B">
      <w:pPr>
        <w:pStyle w:val="a3"/>
        <w:spacing w:before="0" w:beforeAutospacing="0" w:after="0" w:afterAutospacing="0" w:line="480" w:lineRule="auto"/>
      </w:pPr>
      <w:r>
        <w:rPr>
          <w:color w:val="000000"/>
        </w:rPr>
        <w:t>The researcher failed to provide an overview of what was involved in the study first before introducing the conclusive point on the research. The researcher also failed to provide the chronology of all the undertakings that led to the conclusion. There was an omission of the core points in the study that influenced the results of the study but the author failed to provide the matters on the conclusion part. </w:t>
      </w:r>
    </w:p>
    <w:p w14:paraId="4DF3B158" w14:textId="77777777" w:rsidR="00F44F0B" w:rsidRDefault="00F44F0B" w:rsidP="00F44F0B">
      <w:pPr>
        <w:pStyle w:val="a3"/>
        <w:spacing w:before="0" w:beforeAutospacing="0" w:after="0" w:afterAutospacing="0" w:line="480" w:lineRule="auto"/>
      </w:pPr>
      <w:r>
        <w:rPr>
          <w:b/>
          <w:bCs/>
          <w:color w:val="000000"/>
          <w:sz w:val="40"/>
          <w:szCs w:val="40"/>
        </w:rPr>
        <w:t>An Alternate Interpretation of the Data</w:t>
      </w:r>
    </w:p>
    <w:p w14:paraId="18E76C51" w14:textId="77777777" w:rsidR="00F44F0B" w:rsidRDefault="00F44F0B" w:rsidP="00F44F0B">
      <w:pPr>
        <w:pStyle w:val="a3"/>
        <w:spacing w:before="0" w:beforeAutospacing="0" w:after="0" w:afterAutospacing="0" w:line="480" w:lineRule="auto"/>
      </w:pPr>
      <w:r>
        <w:rPr>
          <w:color w:val="000000"/>
        </w:rPr>
        <w:lastRenderedPageBreak/>
        <w:t>The data could be interpreted to reveal the complexities associated with given issues as compared to other issues involved in the study. The study involved issues that required more focus than the others and which could lead to a divergent understanding of the research.</w:t>
      </w:r>
    </w:p>
    <w:p w14:paraId="01330FC2" w14:textId="77777777" w:rsidR="00F44F0B" w:rsidRDefault="00F44F0B" w:rsidP="00F44F0B">
      <w:pPr>
        <w:pStyle w:val="a3"/>
        <w:spacing w:before="0" w:beforeAutospacing="0" w:after="0" w:afterAutospacing="0" w:line="480" w:lineRule="auto"/>
      </w:pPr>
      <w:r>
        <w:rPr>
          <w:b/>
          <w:bCs/>
          <w:color w:val="000000"/>
          <w:sz w:val="40"/>
          <w:szCs w:val="40"/>
        </w:rPr>
        <w:t>References</w:t>
      </w:r>
    </w:p>
    <w:p w14:paraId="1EF03F06" w14:textId="77777777" w:rsidR="00F44F0B" w:rsidRDefault="00F44F0B" w:rsidP="00F44F0B">
      <w:pPr>
        <w:pStyle w:val="a3"/>
        <w:spacing w:before="0" w:beforeAutospacing="0" w:after="0" w:afterAutospacing="0" w:line="480" w:lineRule="auto"/>
        <w:ind w:firstLine="850"/>
      </w:pPr>
      <w:r>
        <w:rPr>
          <w:color w:val="000000"/>
        </w:rPr>
        <w:t>Yakov, G., Shilo, Y., &amp; Shor, T. (2010). Nurses’ perceptions of ethical issues related to patients’ rights law. Nursing Ethics, 17(4), 501–510</w:t>
      </w:r>
    </w:p>
    <w:p w14:paraId="4E2C9448" w14:textId="77777777" w:rsidR="00D3018A" w:rsidRDefault="00D3018A"/>
    <w:sectPr w:rsidR="00D30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E61"/>
    <w:rsid w:val="00412E61"/>
    <w:rsid w:val="00D3018A"/>
    <w:rsid w:val="00F44F0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EABB2-F66D-4DC5-BB24-85100363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F0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5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2023-03-01T07:01:00Z</dcterms:created>
  <dcterms:modified xsi:type="dcterms:W3CDTF">2023-03-01T07:01:00Z</dcterms:modified>
</cp:coreProperties>
</file>