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88E4C" w14:textId="77777777" w:rsidR="001D51A2" w:rsidRDefault="001D51A2" w:rsidP="001D51A2">
      <w:pPr>
        <w:pStyle w:val="a3"/>
        <w:spacing w:before="0" w:beforeAutospacing="0" w:after="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Critical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Thinking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Case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Study</w:t>
      </w:r>
      <w:proofErr w:type="spellEnd"/>
    </w:p>
    <w:p w14:paraId="1FB7AAC4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65-year </w:t>
      </w:r>
      <w:proofErr w:type="spellStart"/>
      <w:r>
        <w:rPr>
          <w:color w:val="000000"/>
        </w:rPr>
        <w:t>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glucocorticoid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Consumption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corticosteroid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endocrine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anti-inflammatory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rheumatoid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arthritis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Bronstein</w:t>
      </w:r>
      <w:proofErr w:type="spellEnd"/>
      <w:r>
        <w:rPr>
          <w:color w:val="000000"/>
        </w:rPr>
        <w:t xml:space="preserve">, 2011).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long-term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adverse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exogenous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>. </w:t>
      </w:r>
    </w:p>
    <w:p w14:paraId="641EDAAC" w14:textId="77777777" w:rsidR="001D51A2" w:rsidRDefault="001D51A2" w:rsidP="001D51A2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The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Pathophysiology</w:t>
      </w:r>
      <w:proofErr w:type="spellEnd"/>
    </w:p>
    <w:p w14:paraId="0EB7DE8A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rheumatoid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arthritis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route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circulatory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transports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converts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prednisolone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Produced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prednisolone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membranes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glucocorticoid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receptors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Consequently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nucleus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transcription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inflammatory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proteins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transcription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anti-inflammatory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therapeutic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rheumatoid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arthritis</w:t>
      </w:r>
      <w:proofErr w:type="spellEnd"/>
      <w:r>
        <w:rPr>
          <w:color w:val="000000"/>
        </w:rPr>
        <w:t>.</w:t>
      </w:r>
    </w:p>
    <w:p w14:paraId="3EE116BF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adverse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reactions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Furthermore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feedback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regulation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amounts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amounts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adrenocorticotropic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hormone</w:t>
      </w:r>
      <w:proofErr w:type="spellEnd"/>
      <w:r>
        <w:rPr>
          <w:color w:val="000000"/>
        </w:rPr>
        <w:t xml:space="preserve"> (ACTH) </w:t>
      </w:r>
      <w:proofErr w:type="spellStart"/>
      <w:r>
        <w:rPr>
          <w:color w:val="000000"/>
        </w:rPr>
        <w:t>released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Manubolu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Nwosu</w:t>
      </w:r>
      <w:proofErr w:type="spellEnd"/>
      <w:r>
        <w:rPr>
          <w:color w:val="000000"/>
        </w:rPr>
        <w:t xml:space="preserve">, 2017).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retaining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Atrophy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cortex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amounts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ACTH. </w:t>
      </w:r>
      <w:proofErr w:type="spellStart"/>
      <w:r>
        <w:rPr>
          <w:color w:val="000000"/>
        </w:rPr>
        <w:t>Mechanisms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abilities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amounts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amounts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ACTH,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persist</w:t>
      </w:r>
      <w:proofErr w:type="spellEnd"/>
      <w:r>
        <w:rPr>
          <w:color w:val="000000"/>
        </w:rPr>
        <w:t>. </w:t>
      </w:r>
    </w:p>
    <w:p w14:paraId="5C326338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hypercortisolism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uncontrolled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>. </w:t>
      </w:r>
    </w:p>
    <w:p w14:paraId="14154046" w14:textId="77777777" w:rsidR="001D51A2" w:rsidRDefault="001D51A2" w:rsidP="001D51A2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Clinical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Presentation</w:t>
      </w:r>
      <w:proofErr w:type="spellEnd"/>
    </w:p>
    <w:p w14:paraId="0E4F8A9C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gain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redistribution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stimulates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carbohydrates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energy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stressful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energy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sources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redistribution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trunk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Moreover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lipolysis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abdominal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shape</w:t>
      </w:r>
      <w:proofErr w:type="spellEnd"/>
      <w:r>
        <w:rPr>
          <w:color w:val="000000"/>
        </w:rPr>
        <w:t>.</w:t>
      </w:r>
    </w:p>
    <w:p w14:paraId="1C853999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weakness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limbs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glucocorticoids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proteins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Gupta</w:t>
      </w:r>
      <w:proofErr w:type="spellEnd"/>
      <w:r>
        <w:rPr>
          <w:color w:val="000000"/>
        </w:rPr>
        <w:t xml:space="preserve">, A. &amp; </w:t>
      </w:r>
      <w:proofErr w:type="spellStart"/>
      <w:r>
        <w:rPr>
          <w:color w:val="000000"/>
        </w:rPr>
        <w:t>Gupta</w:t>
      </w:r>
      <w:proofErr w:type="spellEnd"/>
      <w:r>
        <w:rPr>
          <w:color w:val="000000"/>
        </w:rPr>
        <w:t xml:space="preserve">, Y., 2013).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synthesis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catabolism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weaknesses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limbs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Proteolysis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proteolytic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ubiquitin-proteasome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system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calcium-dependent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lysosomal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predominantly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fast-twitch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glycolytic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fibers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weakness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>. </w:t>
      </w:r>
    </w:p>
    <w:p w14:paraId="3DFF5B87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fracture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Long-term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glucocorticoids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osteoporosis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inhibition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calcium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absorption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resorption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Kaltsas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Makras</w:t>
      </w:r>
      <w:proofErr w:type="spellEnd"/>
      <w:r>
        <w:rPr>
          <w:color w:val="000000"/>
        </w:rPr>
        <w:t xml:space="preserve">, 2010).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glucocorticoids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osteoblasts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apoptosis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Kim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Davydov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Hans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Bockman</w:t>
      </w:r>
      <w:proofErr w:type="spellEnd"/>
      <w:r>
        <w:rPr>
          <w:color w:val="000000"/>
        </w:rPr>
        <w:t xml:space="preserve">, 2015).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weakening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fracture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</w:t>
      </w:r>
      <w:proofErr w:type="spellEnd"/>
      <w:r>
        <w:rPr>
          <w:color w:val="000000"/>
        </w:rPr>
        <w:t>. </w:t>
      </w:r>
    </w:p>
    <w:p w14:paraId="086725AF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complex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mechanism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mineralocorticoid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receptors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reabsorption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tubular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sodium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Isidori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2015). </w:t>
      </w:r>
      <w:proofErr w:type="spellStart"/>
      <w:r>
        <w:rPr>
          <w:color w:val="000000"/>
        </w:rPr>
        <w:t>Thus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intravascular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volumes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suffer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>. </w:t>
      </w:r>
    </w:p>
    <w:p w14:paraId="781D63AB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female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adverse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glucocorticoids</w:t>
      </w:r>
      <w:proofErr w:type="spellEnd"/>
      <w:r>
        <w:rPr>
          <w:color w:val="000000"/>
        </w:rPr>
        <w:t xml:space="preserve">. 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eliminate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>. </w:t>
      </w:r>
    </w:p>
    <w:p w14:paraId="1A8580B3" w14:textId="77777777" w:rsidR="001D51A2" w:rsidRDefault="001D51A2" w:rsidP="001D51A2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0EA703F5" w14:textId="77777777" w:rsidR="001D51A2" w:rsidRDefault="001D51A2" w:rsidP="001D51A2">
      <w:pPr>
        <w:pStyle w:val="a3"/>
        <w:shd w:val="clear" w:color="auto" w:fill="FFFFFF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Bronstein</w:t>
      </w:r>
      <w:proofErr w:type="spellEnd"/>
      <w:r>
        <w:rPr>
          <w:color w:val="000000"/>
        </w:rPr>
        <w:t>, M. D. (2011). </w:t>
      </w:r>
      <w:proofErr w:type="spellStart"/>
      <w:r>
        <w:rPr>
          <w:i/>
          <w:iCs/>
          <w:color w:val="000000"/>
        </w:rPr>
        <w:t>Cushing's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Syndrome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Pathophysiology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Diagnosis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Treatment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Estados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Unidos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Humana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</w:t>
      </w:r>
      <w:proofErr w:type="spellEnd"/>
      <w:r>
        <w:rPr>
          <w:color w:val="000000"/>
        </w:rPr>
        <w:t>.</w:t>
      </w:r>
    </w:p>
    <w:p w14:paraId="384F98EF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Gupta</w:t>
      </w:r>
      <w:proofErr w:type="spellEnd"/>
      <w:r>
        <w:rPr>
          <w:color w:val="000000"/>
        </w:rPr>
        <w:t xml:space="preserve">, A., &amp; </w:t>
      </w:r>
      <w:proofErr w:type="spellStart"/>
      <w:r>
        <w:rPr>
          <w:color w:val="000000"/>
        </w:rPr>
        <w:t>Gupta</w:t>
      </w:r>
      <w:proofErr w:type="spellEnd"/>
      <w:r>
        <w:rPr>
          <w:color w:val="000000"/>
        </w:rPr>
        <w:t xml:space="preserve">, Y. (2013). </w:t>
      </w:r>
      <w:proofErr w:type="spellStart"/>
      <w:r>
        <w:rPr>
          <w:color w:val="000000"/>
        </w:rPr>
        <w:t>Glucocorticoid-induced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myopathy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i/>
          <w:iCs/>
          <w:color w:val="000000"/>
        </w:rPr>
        <w:t>. </w:t>
      </w:r>
      <w:proofErr w:type="spellStart"/>
      <w:r>
        <w:rPr>
          <w:i/>
          <w:iCs/>
          <w:color w:val="000000"/>
        </w:rPr>
        <w:t>Indian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Endocrinology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Metabolism</w:t>
      </w:r>
      <w:proofErr w:type="spellEnd"/>
      <w:r>
        <w:rPr>
          <w:i/>
          <w:iCs/>
          <w:color w:val="000000"/>
        </w:rPr>
        <w:t>, 17</w:t>
      </w:r>
      <w:r>
        <w:rPr>
          <w:color w:val="000000"/>
        </w:rPr>
        <w:t>(5), 913–916. http://doi.org/10.4103/2230-8210.117215</w:t>
      </w:r>
    </w:p>
    <w:p w14:paraId="60AAD4E0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lastRenderedPageBreak/>
        <w:t>Isidori</w:t>
      </w:r>
      <w:proofErr w:type="spellEnd"/>
      <w:r>
        <w:rPr>
          <w:color w:val="000000"/>
        </w:rPr>
        <w:t xml:space="preserve">, A. M., </w:t>
      </w:r>
      <w:proofErr w:type="spellStart"/>
      <w:r>
        <w:rPr>
          <w:color w:val="000000"/>
        </w:rPr>
        <w:t>Graziadio</w:t>
      </w:r>
      <w:proofErr w:type="spellEnd"/>
      <w:r>
        <w:rPr>
          <w:color w:val="000000"/>
        </w:rPr>
        <w:t xml:space="preserve">, C., </w:t>
      </w:r>
      <w:proofErr w:type="spellStart"/>
      <w:r>
        <w:rPr>
          <w:color w:val="000000"/>
        </w:rPr>
        <w:t>Paragliola</w:t>
      </w:r>
      <w:proofErr w:type="spellEnd"/>
      <w:r>
        <w:rPr>
          <w:color w:val="000000"/>
        </w:rPr>
        <w:t xml:space="preserve">, R. M., </w:t>
      </w:r>
      <w:proofErr w:type="spellStart"/>
      <w:r>
        <w:rPr>
          <w:color w:val="000000"/>
        </w:rPr>
        <w:t>Cozzolino</w:t>
      </w:r>
      <w:proofErr w:type="spellEnd"/>
      <w:r>
        <w:rPr>
          <w:color w:val="000000"/>
        </w:rPr>
        <w:t xml:space="preserve">, A., </w:t>
      </w:r>
      <w:proofErr w:type="spellStart"/>
      <w:r>
        <w:rPr>
          <w:color w:val="000000"/>
        </w:rPr>
        <w:t>Ambrogio</w:t>
      </w:r>
      <w:proofErr w:type="spellEnd"/>
      <w:r>
        <w:rPr>
          <w:color w:val="000000"/>
        </w:rPr>
        <w:t xml:space="preserve">, A. G., </w:t>
      </w:r>
      <w:proofErr w:type="spellStart"/>
      <w:r>
        <w:rPr>
          <w:color w:val="000000"/>
        </w:rPr>
        <w:t>Colao</w:t>
      </w:r>
      <w:proofErr w:type="spellEnd"/>
      <w:r>
        <w:rPr>
          <w:color w:val="000000"/>
        </w:rPr>
        <w:t xml:space="preserve">, A. (2015).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controversies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cardiovascular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complications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Hypertension</w:t>
      </w:r>
      <w:proofErr w:type="spellEnd"/>
      <w:r>
        <w:rPr>
          <w:i/>
          <w:iCs/>
          <w:color w:val="000000"/>
        </w:rPr>
        <w:t>, 33</w:t>
      </w:r>
      <w:r>
        <w:rPr>
          <w:color w:val="000000"/>
        </w:rPr>
        <w:t>(1), 44–60. http://doi.org/10.1097/HJH.0000000000000415</w:t>
      </w:r>
    </w:p>
    <w:p w14:paraId="14B57D3B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Kaltsas</w:t>
      </w:r>
      <w:proofErr w:type="spellEnd"/>
      <w:r>
        <w:rPr>
          <w:color w:val="000000"/>
        </w:rPr>
        <w:t xml:space="preserve">, G., &amp; </w:t>
      </w:r>
      <w:proofErr w:type="spellStart"/>
      <w:r>
        <w:rPr>
          <w:color w:val="000000"/>
        </w:rPr>
        <w:t>Makras</w:t>
      </w:r>
      <w:proofErr w:type="spellEnd"/>
      <w:r>
        <w:rPr>
          <w:color w:val="000000"/>
        </w:rPr>
        <w:t xml:space="preserve">, P. (2010). </w:t>
      </w:r>
      <w:proofErr w:type="spellStart"/>
      <w:r>
        <w:rPr>
          <w:color w:val="000000"/>
        </w:rPr>
        <w:t>Skeletal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osteoporosis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arthropathy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Neuroendocrinology</w:t>
      </w:r>
      <w:proofErr w:type="spellEnd"/>
      <w:r>
        <w:rPr>
          <w:i/>
          <w:iCs/>
          <w:color w:val="000000"/>
        </w:rPr>
        <w:t>, 92</w:t>
      </w:r>
      <w:r>
        <w:rPr>
          <w:color w:val="000000"/>
        </w:rPr>
        <w:t>(</w:t>
      </w:r>
      <w:proofErr w:type="spellStart"/>
      <w:r>
        <w:rPr>
          <w:color w:val="000000"/>
        </w:rPr>
        <w:t>Suppl</w:t>
      </w:r>
      <w:proofErr w:type="spellEnd"/>
      <w:r>
        <w:rPr>
          <w:color w:val="000000"/>
        </w:rPr>
        <w:t>. 1), 60-64.</w:t>
      </w:r>
    </w:p>
    <w:p w14:paraId="1191EA79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Kim</w:t>
      </w:r>
      <w:proofErr w:type="spellEnd"/>
      <w:r>
        <w:rPr>
          <w:color w:val="000000"/>
        </w:rPr>
        <w:t xml:space="preserve">, S. Y., </w:t>
      </w:r>
      <w:proofErr w:type="spellStart"/>
      <w:r>
        <w:rPr>
          <w:color w:val="000000"/>
        </w:rPr>
        <w:t>Davydov</w:t>
      </w:r>
      <w:proofErr w:type="spellEnd"/>
      <w:r>
        <w:rPr>
          <w:color w:val="000000"/>
        </w:rPr>
        <w:t xml:space="preserve">, O., </w:t>
      </w:r>
      <w:proofErr w:type="spellStart"/>
      <w:r>
        <w:rPr>
          <w:color w:val="000000"/>
        </w:rPr>
        <w:t>Hans</w:t>
      </w:r>
      <w:proofErr w:type="spellEnd"/>
      <w:r>
        <w:rPr>
          <w:color w:val="000000"/>
        </w:rPr>
        <w:t xml:space="preserve">, D., &amp; </w:t>
      </w:r>
      <w:proofErr w:type="spellStart"/>
      <w:r>
        <w:rPr>
          <w:color w:val="000000"/>
        </w:rPr>
        <w:t>Bockman</w:t>
      </w:r>
      <w:proofErr w:type="spellEnd"/>
      <w:r>
        <w:rPr>
          <w:color w:val="000000"/>
        </w:rPr>
        <w:t xml:space="preserve">, R. (2015). </w:t>
      </w:r>
      <w:proofErr w:type="spellStart"/>
      <w:r>
        <w:rPr>
          <w:color w:val="000000"/>
        </w:rPr>
        <w:t>Insights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accelerated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skeletal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Bone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reports</w:t>
      </w:r>
      <w:proofErr w:type="spellEnd"/>
      <w:r>
        <w:rPr>
          <w:color w:val="000000"/>
        </w:rPr>
        <w:t>, 2, 32-35.</w:t>
      </w:r>
    </w:p>
    <w:p w14:paraId="25DCD39D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Manubolu</w:t>
      </w:r>
      <w:proofErr w:type="spellEnd"/>
      <w:r>
        <w:rPr>
          <w:color w:val="000000"/>
        </w:rPr>
        <w:t xml:space="preserve">, S., &amp; </w:t>
      </w:r>
      <w:proofErr w:type="spellStart"/>
      <w:r>
        <w:rPr>
          <w:color w:val="000000"/>
        </w:rPr>
        <w:t>Nwosu</w:t>
      </w:r>
      <w:proofErr w:type="spellEnd"/>
      <w:r>
        <w:rPr>
          <w:color w:val="000000"/>
        </w:rPr>
        <w:t xml:space="preserve">, O. (2017). </w:t>
      </w:r>
      <w:proofErr w:type="spellStart"/>
      <w:r>
        <w:rPr>
          <w:color w:val="000000"/>
        </w:rPr>
        <w:t>Exogenous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syndrome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intermittent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prednisone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presumed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asthma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exacerbations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emergency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department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visits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Clinical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Translational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Endocrinology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Case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Reports</w:t>
      </w:r>
      <w:proofErr w:type="spellEnd"/>
      <w:r>
        <w:rPr>
          <w:i/>
          <w:iCs/>
          <w:color w:val="000000"/>
        </w:rPr>
        <w:t>, 6</w:t>
      </w:r>
      <w:r>
        <w:rPr>
          <w:color w:val="000000"/>
        </w:rPr>
        <w:t>, 4-8.</w:t>
      </w:r>
    </w:p>
    <w:p w14:paraId="23AEF598" w14:textId="77777777" w:rsidR="001D51A2" w:rsidRDefault="001D51A2" w:rsidP="001D51A2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Sacerdote</w:t>
      </w:r>
      <w:proofErr w:type="spellEnd"/>
      <w:r>
        <w:rPr>
          <w:color w:val="000000"/>
        </w:rPr>
        <w:t xml:space="preserve">, A., </w:t>
      </w:r>
      <w:proofErr w:type="spellStart"/>
      <w:r>
        <w:rPr>
          <w:color w:val="000000"/>
        </w:rPr>
        <w:t>Weiss</w:t>
      </w:r>
      <w:proofErr w:type="spellEnd"/>
      <w:r>
        <w:rPr>
          <w:color w:val="000000"/>
        </w:rPr>
        <w:t xml:space="preserve">, K., </w:t>
      </w:r>
      <w:proofErr w:type="spellStart"/>
      <w:r>
        <w:rPr>
          <w:color w:val="000000"/>
        </w:rPr>
        <w:t>Tran</w:t>
      </w:r>
      <w:proofErr w:type="spellEnd"/>
      <w:r>
        <w:rPr>
          <w:color w:val="000000"/>
        </w:rPr>
        <w:t xml:space="preserve">, T., </w:t>
      </w:r>
      <w:proofErr w:type="spellStart"/>
      <w:r>
        <w:rPr>
          <w:color w:val="000000"/>
        </w:rPr>
        <w:t>Noor</w:t>
      </w:r>
      <w:proofErr w:type="spellEnd"/>
      <w:r>
        <w:rPr>
          <w:color w:val="000000"/>
        </w:rPr>
        <w:t xml:space="preserve">, B. R., &amp; </w:t>
      </w:r>
      <w:proofErr w:type="spellStart"/>
      <w:r>
        <w:rPr>
          <w:color w:val="000000"/>
        </w:rPr>
        <w:t>McFarlane</w:t>
      </w:r>
      <w:proofErr w:type="spellEnd"/>
      <w:r>
        <w:rPr>
          <w:color w:val="000000"/>
        </w:rPr>
        <w:t xml:space="preserve">, S. I. (2005).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Cushing’s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Current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hypertension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reports</w:t>
      </w:r>
      <w:proofErr w:type="spellEnd"/>
      <w:r>
        <w:rPr>
          <w:i/>
          <w:iCs/>
          <w:color w:val="000000"/>
        </w:rPr>
        <w:t>, 7</w:t>
      </w:r>
      <w:r>
        <w:rPr>
          <w:color w:val="000000"/>
        </w:rPr>
        <w:t>(3), 212-218.</w:t>
      </w:r>
    </w:p>
    <w:p w14:paraId="7EAAF491" w14:textId="77777777" w:rsidR="00C62457" w:rsidRDefault="00C62457"/>
    <w:sectPr w:rsidR="00C6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E"/>
    <w:rsid w:val="001D51A2"/>
    <w:rsid w:val="0074554E"/>
    <w:rsid w:val="00C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27E81-5181-4A4B-8BC0-A7D4ED50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2023-03-02T21:12:00Z</dcterms:created>
  <dcterms:modified xsi:type="dcterms:W3CDTF">2023-03-02T21:13:00Z</dcterms:modified>
</cp:coreProperties>
</file>